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6" w:type="dxa"/>
        <w:jc w:val="center"/>
        <w:tblBorders>
          <w:insideV w:val="single" w:sz="24" w:space="0" w:color="FFFFFF"/>
        </w:tblBorders>
        <w:tblLayout w:type="fixed"/>
        <w:tblLook w:val="01E0"/>
      </w:tblPr>
      <w:tblGrid>
        <w:gridCol w:w="7836"/>
        <w:gridCol w:w="2470"/>
      </w:tblGrid>
      <w:tr w:rsidR="00D95B2C" w:rsidTr="00433EC3">
        <w:trPr>
          <w:trHeight w:hRule="exact" w:val="2453"/>
          <w:jc w:val="center"/>
        </w:trPr>
        <w:tc>
          <w:tcPr>
            <w:tcW w:w="7836" w:type="dxa"/>
            <w:shd w:val="clear" w:color="auto" w:fill="008A50"/>
            <w:tcMar>
              <w:top w:w="0" w:type="dxa"/>
              <w:left w:w="0" w:type="dxa"/>
              <w:bottom w:w="0" w:type="dxa"/>
              <w:right w:w="0" w:type="dxa"/>
            </w:tcMar>
          </w:tcPr>
          <w:p w:rsidR="00137004" w:rsidRDefault="00137004" w:rsidP="00137004">
            <w:pPr>
              <w:spacing w:before="567" w:after="284"/>
              <w:ind w:left="567"/>
              <w:rPr>
                <w:color w:val="FFFFFF"/>
                <w:sz w:val="46"/>
                <w:szCs w:val="46"/>
              </w:rPr>
            </w:pPr>
            <w:r>
              <w:rPr>
                <w:color w:val="FFFFFF"/>
                <w:sz w:val="46"/>
                <w:szCs w:val="46"/>
              </w:rPr>
              <w:t xml:space="preserve">Konzept </w:t>
            </w:r>
            <w:bookmarkStart w:id="0" w:name="txtTischoderBericht"/>
          </w:p>
          <w:p w:rsidR="00137004" w:rsidRPr="00D930D3" w:rsidRDefault="00137004" w:rsidP="00137004">
            <w:pPr>
              <w:spacing w:before="567" w:after="284"/>
              <w:ind w:left="567"/>
              <w:rPr>
                <w:color w:val="FFFFFF"/>
                <w:sz w:val="32"/>
                <w:highlight w:val="darkGreen"/>
              </w:rPr>
            </w:pPr>
            <w:r w:rsidRPr="00D930D3">
              <w:rPr>
                <w:color w:val="FFFFFF"/>
                <w:sz w:val="32"/>
              </w:rPr>
              <w:t>des Jobcenters Oberspreewald-Lausitz</w:t>
            </w:r>
            <w:bookmarkEnd w:id="0"/>
          </w:p>
          <w:p w:rsidR="00D95B2C" w:rsidRDefault="00D95B2C">
            <w:pPr>
              <w:rPr>
                <w:sz w:val="28"/>
                <w:szCs w:val="28"/>
                <w:highlight w:val="darkGreen"/>
              </w:rPr>
            </w:pPr>
          </w:p>
          <w:p w:rsidR="00D95B2C" w:rsidRDefault="00D95B2C">
            <w:pPr>
              <w:rPr>
                <w:sz w:val="28"/>
                <w:szCs w:val="28"/>
                <w:highlight w:val="darkGreen"/>
              </w:rPr>
            </w:pPr>
          </w:p>
        </w:tc>
        <w:bookmarkStart w:id="1" w:name="txtKleinesBild"/>
        <w:tc>
          <w:tcPr>
            <w:tcW w:w="2470" w:type="dxa"/>
            <w:shd w:val="clear" w:color="auto" w:fill="008A50"/>
            <w:tcMar>
              <w:top w:w="0" w:type="dxa"/>
              <w:left w:w="0" w:type="dxa"/>
              <w:bottom w:w="0" w:type="dxa"/>
              <w:right w:w="0" w:type="dxa"/>
            </w:tcMar>
            <w:hideMark/>
          </w:tcPr>
          <w:p w:rsidR="00D95B2C" w:rsidRDefault="00D95B2C">
            <w:r w:rsidRPr="00B93D58">
              <w:object w:dxaOrig="5204" w:dyaOrig="5249">
                <v:shape id="_x0000_i1025" type="#_x0000_t75" style="width:123pt;height:124.5pt" o:ole="">
                  <v:imagedata r:id="rId7" o:title=""/>
                </v:shape>
                <o:OLEObject Type="Embed" ProgID="MSPhotoEd.3" ShapeID="_x0000_i1025" DrawAspect="Content" ObjectID="_1427879280" r:id="rId8"/>
              </w:object>
            </w:r>
            <w:bookmarkEnd w:id="1"/>
          </w:p>
        </w:tc>
      </w:tr>
      <w:tr w:rsidR="00137004" w:rsidTr="00433EC3">
        <w:trPr>
          <w:trHeight w:hRule="exact" w:val="501"/>
          <w:jc w:val="center"/>
        </w:trPr>
        <w:tc>
          <w:tcPr>
            <w:tcW w:w="7836" w:type="dxa"/>
            <w:shd w:val="clear" w:color="auto" w:fill="00B050"/>
            <w:tcMar>
              <w:top w:w="0" w:type="dxa"/>
              <w:left w:w="567" w:type="dxa"/>
              <w:bottom w:w="0" w:type="dxa"/>
              <w:right w:w="108" w:type="dxa"/>
            </w:tcMar>
            <w:vAlign w:val="center"/>
            <w:hideMark/>
          </w:tcPr>
          <w:p w:rsidR="00137004" w:rsidRDefault="00137004" w:rsidP="00137004">
            <w:pPr>
              <w:pStyle w:val="Vers-weiss"/>
              <w:ind w:left="0"/>
              <w:rPr>
                <w:highlight w:val="darkGreen"/>
              </w:rPr>
            </w:pPr>
            <w:r>
              <w:t>BL 77-II-4337</w:t>
            </w:r>
          </w:p>
        </w:tc>
        <w:tc>
          <w:tcPr>
            <w:tcW w:w="2470" w:type="dxa"/>
            <w:shd w:val="clear" w:color="auto" w:fill="008A50"/>
            <w:vAlign w:val="center"/>
            <w:hideMark/>
          </w:tcPr>
          <w:p w:rsidR="00137004" w:rsidRDefault="00137004">
            <w:pPr>
              <w:pStyle w:val="Vers-weiss"/>
            </w:pPr>
            <w:bookmarkStart w:id="2" w:name="txtIntExt"/>
            <w:r>
              <w:t>INTERN</w:t>
            </w:r>
            <w:bookmarkEnd w:id="2"/>
          </w:p>
        </w:tc>
      </w:tr>
      <w:tr w:rsidR="00137004" w:rsidTr="00433EC3">
        <w:trPr>
          <w:trHeight w:hRule="exact" w:val="501"/>
          <w:jc w:val="center"/>
        </w:trPr>
        <w:tc>
          <w:tcPr>
            <w:tcW w:w="7836" w:type="dxa"/>
            <w:shd w:val="clear" w:color="auto" w:fill="00B050"/>
            <w:tcMar>
              <w:top w:w="0" w:type="dxa"/>
              <w:left w:w="567" w:type="dxa"/>
              <w:bottom w:w="0" w:type="dxa"/>
              <w:right w:w="108" w:type="dxa"/>
            </w:tcMar>
            <w:vAlign w:val="center"/>
            <w:hideMark/>
          </w:tcPr>
          <w:p w:rsidR="00137004" w:rsidRDefault="00137004" w:rsidP="00137004">
            <w:pPr>
              <w:pStyle w:val="Vers-weiss"/>
              <w:ind w:left="0"/>
            </w:pPr>
            <w:r>
              <w:t>gültig ab: 25.04.2013</w:t>
            </w:r>
          </w:p>
        </w:tc>
        <w:tc>
          <w:tcPr>
            <w:tcW w:w="2470" w:type="dxa"/>
            <w:shd w:val="clear" w:color="auto" w:fill="008A50"/>
            <w:vAlign w:val="center"/>
            <w:hideMark/>
          </w:tcPr>
          <w:p w:rsidR="00137004" w:rsidRDefault="00137004">
            <w:pPr>
              <w:pStyle w:val="Vers-weiss"/>
            </w:pPr>
          </w:p>
        </w:tc>
      </w:tr>
      <w:tr w:rsidR="00137004" w:rsidTr="00505BB4">
        <w:trPr>
          <w:trHeight w:hRule="exact" w:val="501"/>
          <w:jc w:val="center"/>
        </w:trPr>
        <w:tc>
          <w:tcPr>
            <w:tcW w:w="7836" w:type="dxa"/>
            <w:tcBorders>
              <w:bottom w:val="dashed" w:sz="4" w:space="0" w:color="FFFFFF" w:themeColor="background1"/>
            </w:tcBorders>
            <w:shd w:val="clear" w:color="auto" w:fill="00B050"/>
            <w:tcMar>
              <w:top w:w="0" w:type="dxa"/>
              <w:left w:w="567" w:type="dxa"/>
              <w:bottom w:w="0" w:type="dxa"/>
              <w:right w:w="108" w:type="dxa"/>
            </w:tcMar>
            <w:vAlign w:val="center"/>
            <w:hideMark/>
          </w:tcPr>
          <w:p w:rsidR="00137004" w:rsidRDefault="00137004" w:rsidP="00137004">
            <w:pPr>
              <w:pStyle w:val="Vers-weiss"/>
              <w:ind w:left="0"/>
            </w:pPr>
            <w:r>
              <w:t xml:space="preserve">letzte Änderung : </w:t>
            </w:r>
          </w:p>
        </w:tc>
        <w:tc>
          <w:tcPr>
            <w:tcW w:w="2470" w:type="dxa"/>
            <w:tcBorders>
              <w:bottom w:val="dashed" w:sz="4" w:space="0" w:color="FFFFFF" w:themeColor="background1"/>
            </w:tcBorders>
            <w:shd w:val="clear" w:color="auto" w:fill="008A50"/>
            <w:vAlign w:val="center"/>
            <w:hideMark/>
          </w:tcPr>
          <w:p w:rsidR="00137004" w:rsidRDefault="00137004">
            <w:pPr>
              <w:pStyle w:val="Vers-weiss"/>
            </w:pPr>
          </w:p>
        </w:tc>
      </w:tr>
      <w:tr w:rsidR="00D95B2C" w:rsidRPr="00C56D91" w:rsidTr="00505BB4">
        <w:trPr>
          <w:trHeight w:val="9805"/>
          <w:jc w:val="center"/>
        </w:trPr>
        <w:tc>
          <w:tcPr>
            <w:tcW w:w="10306" w:type="dxa"/>
            <w:gridSpan w:val="2"/>
            <w:tcBorders>
              <w:top w:val="dashed" w:sz="4" w:space="0" w:color="FFFFFF" w:themeColor="background1"/>
            </w:tcBorders>
            <w:tcMar>
              <w:top w:w="0" w:type="dxa"/>
              <w:left w:w="0" w:type="dxa"/>
              <w:bottom w:w="0" w:type="dxa"/>
              <w:right w:w="0" w:type="dxa"/>
            </w:tcMar>
          </w:tcPr>
          <w:p w:rsidR="00D95B2C" w:rsidRDefault="00D95B2C"/>
          <w:p w:rsidR="00BD3547" w:rsidRDefault="00BD3547"/>
          <w:p w:rsidR="00BD3547" w:rsidRDefault="00BD3547"/>
          <w:p w:rsidR="00157490" w:rsidRDefault="00157490"/>
          <w:p w:rsidR="00BD3547" w:rsidRDefault="00BD3547"/>
          <w:p w:rsidR="00505BB4" w:rsidRDefault="00505BB4"/>
          <w:p w:rsidR="00BD3547" w:rsidRDefault="00BD3547"/>
          <w:p w:rsidR="00505BB4" w:rsidRDefault="00505BB4" w:rsidP="00476965">
            <w:pPr>
              <w:pBdr>
                <w:bottom w:val="single" w:sz="24" w:space="1" w:color="808080" w:themeColor="background1" w:themeShade="80"/>
              </w:pBdr>
              <w:tabs>
                <w:tab w:val="left" w:pos="2220"/>
              </w:tabs>
              <w:rPr>
                <w:noProof/>
                <w:sz w:val="48"/>
                <w:szCs w:val="48"/>
              </w:rPr>
            </w:pPr>
            <w:r>
              <w:rPr>
                <w:noProof/>
                <w:sz w:val="48"/>
                <w:szCs w:val="48"/>
              </w:rPr>
              <w:t>Thema</w:t>
            </w:r>
          </w:p>
          <w:p w:rsidR="00476965" w:rsidRDefault="00476965" w:rsidP="00476965">
            <w:pPr>
              <w:pBdr>
                <w:bottom w:val="single" w:sz="24" w:space="1" w:color="808080" w:themeColor="background1" w:themeShade="80"/>
              </w:pBdr>
              <w:tabs>
                <w:tab w:val="left" w:pos="2220"/>
              </w:tabs>
              <w:rPr>
                <w:noProof/>
                <w:sz w:val="48"/>
                <w:szCs w:val="48"/>
              </w:rPr>
            </w:pPr>
          </w:p>
          <w:p w:rsidR="00433EC3" w:rsidRDefault="00433EC3" w:rsidP="00433EC3">
            <w:pPr>
              <w:tabs>
                <w:tab w:val="left" w:pos="2220"/>
              </w:tabs>
              <w:rPr>
                <w:noProof/>
                <w:sz w:val="48"/>
                <w:szCs w:val="48"/>
              </w:rPr>
            </w:pPr>
            <w:r>
              <w:rPr>
                <w:noProof/>
                <w:sz w:val="48"/>
                <w:szCs w:val="48"/>
              </w:rPr>
              <w:t xml:space="preserve">                                                                    </w:t>
            </w:r>
          </w:p>
          <w:p w:rsidR="00BD3547" w:rsidRDefault="00DB265C" w:rsidP="00691209">
            <w:pPr>
              <w:rPr>
                <w:sz w:val="36"/>
                <w:szCs w:val="36"/>
              </w:rPr>
            </w:pPr>
            <w:r>
              <w:rPr>
                <w:sz w:val="36"/>
                <w:szCs w:val="36"/>
              </w:rPr>
              <w:t>Gewinnung</w:t>
            </w:r>
            <w:r w:rsidR="00433EC3" w:rsidRPr="00505BB4">
              <w:rPr>
                <w:sz w:val="36"/>
                <w:szCs w:val="36"/>
              </w:rPr>
              <w:t xml:space="preserve"> von </w:t>
            </w:r>
            <w:r w:rsidR="00137004">
              <w:rPr>
                <w:sz w:val="36"/>
                <w:szCs w:val="36"/>
              </w:rPr>
              <w:t>u</w:t>
            </w:r>
            <w:r>
              <w:rPr>
                <w:sz w:val="36"/>
                <w:szCs w:val="36"/>
              </w:rPr>
              <w:t xml:space="preserve">ngelernten bzw. </w:t>
            </w:r>
            <w:r w:rsidR="00137004">
              <w:rPr>
                <w:sz w:val="36"/>
                <w:szCs w:val="36"/>
              </w:rPr>
              <w:t>g</w:t>
            </w:r>
            <w:r w:rsidR="00433EC3" w:rsidRPr="00505BB4">
              <w:rPr>
                <w:sz w:val="36"/>
                <w:szCs w:val="36"/>
              </w:rPr>
              <w:t>eringqualifiz</w:t>
            </w:r>
            <w:r w:rsidR="00747CA5">
              <w:rPr>
                <w:sz w:val="36"/>
                <w:szCs w:val="36"/>
              </w:rPr>
              <w:t>i</w:t>
            </w:r>
            <w:r w:rsidR="00433EC3" w:rsidRPr="00505BB4">
              <w:rPr>
                <w:sz w:val="36"/>
                <w:szCs w:val="36"/>
              </w:rPr>
              <w:t>erten</w:t>
            </w:r>
            <w:r w:rsidR="00137004">
              <w:rPr>
                <w:sz w:val="36"/>
                <w:szCs w:val="36"/>
              </w:rPr>
              <w:t xml:space="preserve"> 25 bis unter 35-Jährigen </w:t>
            </w:r>
            <w:r w:rsidR="00433EC3" w:rsidRPr="00505BB4">
              <w:rPr>
                <w:sz w:val="36"/>
                <w:szCs w:val="36"/>
              </w:rPr>
              <w:t xml:space="preserve">für eine Aus- bzw. </w:t>
            </w:r>
            <w:r w:rsidR="00747CA5">
              <w:rPr>
                <w:sz w:val="36"/>
                <w:szCs w:val="36"/>
              </w:rPr>
              <w:t>Weiterbildung</w:t>
            </w:r>
            <w:r>
              <w:rPr>
                <w:sz w:val="36"/>
                <w:szCs w:val="36"/>
              </w:rPr>
              <w:t xml:space="preserve"> und</w:t>
            </w:r>
            <w:r w:rsidR="00F87692">
              <w:rPr>
                <w:sz w:val="36"/>
                <w:szCs w:val="36"/>
              </w:rPr>
              <w:t xml:space="preserve"> deren</w:t>
            </w:r>
            <w:r w:rsidR="00433EC3">
              <w:rPr>
                <w:sz w:val="36"/>
                <w:szCs w:val="36"/>
              </w:rPr>
              <w:t xml:space="preserve"> Kennzeichnung</w:t>
            </w:r>
            <w:r w:rsidR="00691209">
              <w:rPr>
                <w:sz w:val="36"/>
                <w:szCs w:val="36"/>
              </w:rPr>
              <w:t xml:space="preserve"> </w:t>
            </w:r>
            <w:r w:rsidR="00433EC3">
              <w:rPr>
                <w:sz w:val="36"/>
                <w:szCs w:val="36"/>
              </w:rPr>
              <w:t xml:space="preserve">in VerBIS </w:t>
            </w:r>
          </w:p>
          <w:p w:rsidR="00476965" w:rsidRDefault="00476965" w:rsidP="00476965">
            <w:pPr>
              <w:pBdr>
                <w:bottom w:val="single" w:sz="24" w:space="1" w:color="808080" w:themeColor="background1" w:themeShade="80"/>
              </w:pBdr>
            </w:pPr>
          </w:p>
          <w:p w:rsidR="00BD3547" w:rsidRDefault="00BD3547"/>
          <w:p w:rsidR="00BD3547" w:rsidRDefault="00BD3547"/>
          <w:p w:rsidR="00BD3547" w:rsidRDefault="00BD3547"/>
          <w:p w:rsidR="00AF25B7" w:rsidRDefault="00AF25B7"/>
          <w:p w:rsidR="005017CA" w:rsidRDefault="005017CA"/>
          <w:p w:rsidR="005017CA" w:rsidRDefault="005017CA"/>
          <w:p w:rsidR="005017CA" w:rsidRDefault="005017CA"/>
          <w:p w:rsidR="005017CA" w:rsidRDefault="005017CA"/>
          <w:p w:rsidR="005017CA" w:rsidRDefault="005017CA"/>
          <w:p w:rsidR="00BD3547" w:rsidRDefault="00BD3547"/>
          <w:p w:rsidR="00691209" w:rsidRDefault="00691209"/>
          <w:p w:rsidR="00691209" w:rsidRDefault="00691209"/>
          <w:p w:rsidR="00D95B2C" w:rsidRDefault="00D95B2C"/>
          <w:p w:rsidR="00157490" w:rsidRDefault="00157490"/>
          <w:p w:rsidR="00157490" w:rsidRPr="00C56D91" w:rsidRDefault="00157490"/>
          <w:p w:rsidR="00D95B2C" w:rsidRPr="00C56D91" w:rsidRDefault="00673A7D" w:rsidP="00C56D91">
            <w:r w:rsidRPr="00673A7D">
              <w:rPr>
                <w:noProof/>
                <w:sz w:val="22"/>
              </w:rPr>
              <w:pict>
                <v:rect id="_x0000_s1028" style="position:absolute;margin-left:128.4pt;margin-top:7.35pt;width:386.25pt;height:7.15pt;z-index:251658240" fillcolor="#008a50" strokecolor="#008a50"/>
              </w:pict>
            </w:r>
            <w:r w:rsidR="00D95B2C" w:rsidRPr="00C56D91">
              <w:rPr>
                <w:noProof/>
                <w:sz w:val="22"/>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9"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D930D3" w:rsidRDefault="00D930D3" w:rsidP="00505BB4"/>
    <w:p w:rsidR="00E93F63" w:rsidRDefault="00E93F63" w:rsidP="00E93F63">
      <w:pPr>
        <w:pStyle w:val="Default"/>
        <w:rPr>
          <w:sz w:val="22"/>
          <w:szCs w:val="22"/>
        </w:rPr>
      </w:pPr>
    </w:p>
    <w:p w:rsidR="009A75F0" w:rsidRDefault="00E93F63" w:rsidP="00B322F6">
      <w:pPr>
        <w:pStyle w:val="StandardWeb"/>
        <w:rPr>
          <w:rFonts w:ascii="Arial" w:hAnsi="Arial" w:cs="Arial"/>
          <w:sz w:val="22"/>
          <w:szCs w:val="22"/>
        </w:rPr>
      </w:pPr>
      <w:r w:rsidRPr="00E93F63">
        <w:rPr>
          <w:rFonts w:ascii="Arial" w:hAnsi="Arial" w:cs="Arial"/>
          <w:sz w:val="22"/>
          <w:szCs w:val="22"/>
        </w:rPr>
        <w:t xml:space="preserve">Die Initiative verfolgt das Ziel, vorhandene Fachkräftepotenziale der ungelernten </w:t>
      </w:r>
      <w:r w:rsidR="00390368">
        <w:rPr>
          <w:rFonts w:ascii="Arial" w:hAnsi="Arial" w:cs="Arial"/>
          <w:sz w:val="22"/>
          <w:szCs w:val="22"/>
        </w:rPr>
        <w:t xml:space="preserve">bzw. geringqualifizierten </w:t>
      </w:r>
      <w:r w:rsidRPr="00E93F63">
        <w:rPr>
          <w:rFonts w:ascii="Arial" w:hAnsi="Arial" w:cs="Arial"/>
          <w:sz w:val="22"/>
          <w:szCs w:val="22"/>
        </w:rPr>
        <w:t xml:space="preserve">25 bis 35-Jährigen zu mobilisieren und mit möglichst </w:t>
      </w:r>
      <w:r w:rsidR="00390368">
        <w:rPr>
          <w:rFonts w:ascii="Arial" w:hAnsi="Arial" w:cs="Arial"/>
          <w:sz w:val="22"/>
          <w:szCs w:val="22"/>
        </w:rPr>
        <w:t>a</w:t>
      </w:r>
      <w:r w:rsidRPr="00E93F63">
        <w:rPr>
          <w:rFonts w:ascii="Arial" w:hAnsi="Arial" w:cs="Arial"/>
          <w:sz w:val="22"/>
          <w:szCs w:val="22"/>
        </w:rPr>
        <w:t xml:space="preserve">bschlussorientierter Qualifizierung in den Arbeitsmarkt zu (re-)integrieren. </w:t>
      </w:r>
      <w:r w:rsidRPr="00B322F6">
        <w:rPr>
          <w:rFonts w:ascii="Arial" w:hAnsi="Arial" w:cs="Arial"/>
          <w:sz w:val="22"/>
          <w:szCs w:val="22"/>
        </w:rPr>
        <w:t>Dazu sind folgende Schritt</w:t>
      </w:r>
      <w:r w:rsidR="00B322F6">
        <w:rPr>
          <w:rFonts w:ascii="Arial" w:hAnsi="Arial" w:cs="Arial"/>
          <w:sz w:val="22"/>
          <w:szCs w:val="22"/>
        </w:rPr>
        <w:t>e</w:t>
      </w:r>
      <w:r w:rsidRPr="00B322F6">
        <w:rPr>
          <w:rFonts w:ascii="Arial" w:hAnsi="Arial" w:cs="Arial"/>
          <w:sz w:val="22"/>
          <w:szCs w:val="22"/>
        </w:rPr>
        <w:t xml:space="preserve"> erforderlich: </w:t>
      </w:r>
    </w:p>
    <w:p w:rsidR="00390368" w:rsidRDefault="00390368" w:rsidP="00B322F6">
      <w:pPr>
        <w:pStyle w:val="StandardWeb"/>
        <w:rPr>
          <w:rFonts w:ascii="Arial" w:hAnsi="Arial" w:cs="Arial"/>
          <w:sz w:val="22"/>
          <w:szCs w:val="22"/>
        </w:rPr>
      </w:pPr>
    </w:p>
    <w:p w:rsidR="00505BB4" w:rsidRPr="00F87692" w:rsidRDefault="00F87692" w:rsidP="00F87692">
      <w:pPr>
        <w:pStyle w:val="berschrift1"/>
        <w:rPr>
          <w:rFonts w:cs="Arial"/>
          <w:sz w:val="22"/>
          <w:szCs w:val="22"/>
          <w:u w:val="single"/>
        </w:rPr>
      </w:pPr>
      <w:r>
        <w:rPr>
          <w:rFonts w:cs="Arial"/>
          <w:sz w:val="22"/>
          <w:szCs w:val="22"/>
        </w:rPr>
        <w:t>1.</w:t>
      </w:r>
      <w:r w:rsidR="0047288F" w:rsidRPr="00F87692">
        <w:rPr>
          <w:rFonts w:cs="Arial"/>
          <w:sz w:val="22"/>
          <w:szCs w:val="22"/>
        </w:rPr>
        <w:t xml:space="preserve"> </w:t>
      </w:r>
      <w:r w:rsidR="00505BB4" w:rsidRPr="00F87692">
        <w:rPr>
          <w:rFonts w:cs="Arial"/>
          <w:sz w:val="22"/>
          <w:szCs w:val="22"/>
          <w:u w:val="single"/>
        </w:rPr>
        <w:t>Identifizierung von Geringqualifizierten</w:t>
      </w:r>
    </w:p>
    <w:p w:rsidR="00505BB4" w:rsidRPr="00C07DF9" w:rsidRDefault="00505BB4" w:rsidP="00505BB4">
      <w:pPr>
        <w:rPr>
          <w:rFonts w:cs="Arial"/>
          <w:sz w:val="22"/>
          <w:szCs w:val="22"/>
        </w:rPr>
      </w:pPr>
      <w:r w:rsidRPr="00C07DF9">
        <w:rPr>
          <w:rFonts w:cs="Arial"/>
          <w:sz w:val="22"/>
          <w:szCs w:val="22"/>
        </w:rPr>
        <w:t>Zu den Geringqualifizierten gehören:</w:t>
      </w:r>
    </w:p>
    <w:p w:rsidR="00505BB4" w:rsidRPr="00C07DF9" w:rsidRDefault="00505BB4" w:rsidP="00505BB4">
      <w:pPr>
        <w:pStyle w:val="Listenabsatz"/>
        <w:numPr>
          <w:ilvl w:val="0"/>
          <w:numId w:val="37"/>
        </w:numPr>
        <w:rPr>
          <w:rFonts w:cs="Arial"/>
        </w:rPr>
      </w:pPr>
      <w:r w:rsidRPr="00C07DF9">
        <w:rPr>
          <w:rFonts w:cs="Arial"/>
        </w:rPr>
        <w:t xml:space="preserve">die Ungelernten und </w:t>
      </w:r>
    </w:p>
    <w:p w:rsidR="00505BB4" w:rsidRPr="00C07DF9" w:rsidRDefault="00505BB4" w:rsidP="00505BB4">
      <w:pPr>
        <w:pStyle w:val="Listenabsatz"/>
        <w:numPr>
          <w:ilvl w:val="0"/>
          <w:numId w:val="37"/>
        </w:numPr>
        <w:rPr>
          <w:rFonts w:cs="Arial"/>
        </w:rPr>
      </w:pPr>
      <w:r w:rsidRPr="00C07DF9">
        <w:rPr>
          <w:rFonts w:cs="Arial"/>
        </w:rPr>
        <w:t>die Wieder Ungelernten.</w:t>
      </w:r>
    </w:p>
    <w:p w:rsidR="00505BB4" w:rsidRPr="00C07DF9" w:rsidRDefault="00505BB4" w:rsidP="00505BB4">
      <w:pPr>
        <w:ind w:left="405"/>
        <w:rPr>
          <w:rFonts w:cs="Arial"/>
          <w:color w:val="FF0000"/>
          <w:sz w:val="22"/>
          <w:szCs w:val="22"/>
        </w:rPr>
      </w:pPr>
    </w:p>
    <w:p w:rsidR="00505BB4" w:rsidRPr="00C07DF9" w:rsidRDefault="00505BB4" w:rsidP="00505BB4">
      <w:pPr>
        <w:rPr>
          <w:rFonts w:cs="Arial"/>
          <w:sz w:val="22"/>
          <w:szCs w:val="22"/>
        </w:rPr>
      </w:pPr>
      <w:r w:rsidRPr="00C07DF9">
        <w:rPr>
          <w:rFonts w:cs="Arial"/>
          <w:sz w:val="22"/>
          <w:szCs w:val="22"/>
        </w:rPr>
        <w:t xml:space="preserve">Danach sind geringqualifiziert </w:t>
      </w:r>
    </w:p>
    <w:p w:rsidR="00505BB4" w:rsidRPr="00C07DF9" w:rsidRDefault="00505BB4" w:rsidP="00505BB4">
      <w:pPr>
        <w:pStyle w:val="Listenabsatz"/>
        <w:numPr>
          <w:ilvl w:val="0"/>
          <w:numId w:val="38"/>
        </w:numPr>
        <w:rPr>
          <w:rFonts w:cs="Arial"/>
          <w:color w:val="FF0000"/>
        </w:rPr>
      </w:pPr>
      <w:r w:rsidRPr="00C07DF9">
        <w:rPr>
          <w:rFonts w:cs="Arial"/>
        </w:rPr>
        <w:t>diejenigen Kunden, welche über keine abgeschlossene Berufsausbildung oder kein abgeschlossenes Studium verfügen, keine einschlägige Berufserfahrung aufweisen und auch nicht erfolgreich an einer Maßnahme (FbW-Umschulung, BaE oder Reha-Ausbildung) teilgenommen haben.</w:t>
      </w:r>
    </w:p>
    <w:p w:rsidR="00505BB4" w:rsidRPr="00C07DF9" w:rsidRDefault="00505BB4" w:rsidP="00505BB4">
      <w:pPr>
        <w:pStyle w:val="Listenabsatz"/>
        <w:ind w:left="765"/>
        <w:rPr>
          <w:rFonts w:cs="Arial"/>
          <w:color w:val="FF0000"/>
        </w:rPr>
      </w:pPr>
    </w:p>
    <w:p w:rsidR="00505BB4" w:rsidRPr="00C07DF9" w:rsidRDefault="00505BB4" w:rsidP="00505BB4">
      <w:pPr>
        <w:pStyle w:val="Listenabsatz"/>
        <w:numPr>
          <w:ilvl w:val="0"/>
          <w:numId w:val="38"/>
        </w:numPr>
        <w:rPr>
          <w:rFonts w:cs="Arial"/>
          <w:color w:val="FF0000"/>
        </w:rPr>
      </w:pPr>
      <w:r w:rsidRPr="00C07DF9">
        <w:rPr>
          <w:rFonts w:cs="Arial"/>
        </w:rPr>
        <w:t xml:space="preserve">Wieder ungelernt sind Kunden die über einen Berufsabschluss verfügen, jedoch eine dem Berufsabschluss entsprechende Beschäftigung voraussichtlich nicht mehr ausüben können, auf Grund einer mehr als vier Jahre ausgeübten Beschäftigung in an- oder ungelernter Tätigkeit. </w:t>
      </w:r>
    </w:p>
    <w:p w:rsidR="00505BB4" w:rsidRPr="00C07DF9" w:rsidRDefault="00505BB4" w:rsidP="00505BB4">
      <w:pPr>
        <w:rPr>
          <w:rFonts w:cs="Arial"/>
          <w:sz w:val="22"/>
          <w:szCs w:val="22"/>
        </w:rPr>
      </w:pPr>
    </w:p>
    <w:p w:rsidR="00505BB4" w:rsidRPr="00C07DF9" w:rsidRDefault="00505BB4" w:rsidP="00505BB4">
      <w:pPr>
        <w:rPr>
          <w:rFonts w:cs="Arial"/>
          <w:sz w:val="22"/>
          <w:szCs w:val="22"/>
        </w:rPr>
      </w:pPr>
      <w:r w:rsidRPr="00C07DF9">
        <w:rPr>
          <w:rFonts w:cs="Arial"/>
          <w:sz w:val="22"/>
          <w:szCs w:val="22"/>
        </w:rPr>
        <w:t>Durch die im Folgenden aufgeführten Möglichkeiten kann der beschriebene Personenkreis als Basis für die Unterbreitung geeigneter Qualifizierungsmaßnahmen identifiziert werden.</w:t>
      </w:r>
    </w:p>
    <w:p w:rsidR="00D930D3" w:rsidRDefault="00D930D3" w:rsidP="00505BB4">
      <w:pPr>
        <w:rPr>
          <w:rFonts w:cs="Arial"/>
          <w:sz w:val="22"/>
          <w:szCs w:val="22"/>
        </w:rPr>
      </w:pPr>
    </w:p>
    <w:p w:rsidR="00390368" w:rsidRPr="00C07DF9" w:rsidRDefault="00390368" w:rsidP="00505BB4">
      <w:pPr>
        <w:rPr>
          <w:rFonts w:cs="Arial"/>
          <w:sz w:val="22"/>
          <w:szCs w:val="22"/>
        </w:rPr>
      </w:pPr>
    </w:p>
    <w:p w:rsidR="00505BB4" w:rsidRPr="00C07DF9" w:rsidRDefault="00505BB4" w:rsidP="00505BB4">
      <w:pPr>
        <w:pStyle w:val="berschrift2"/>
        <w:numPr>
          <w:ilvl w:val="1"/>
          <w:numId w:val="41"/>
        </w:numPr>
        <w:rPr>
          <w:rFonts w:cs="Arial"/>
          <w:sz w:val="22"/>
          <w:szCs w:val="22"/>
        </w:rPr>
      </w:pPr>
      <w:r w:rsidRPr="00C07DF9">
        <w:rPr>
          <w:rFonts w:cs="Arial"/>
          <w:sz w:val="22"/>
          <w:szCs w:val="22"/>
        </w:rPr>
        <w:t>DORA 207 „Unterstützung bei der Qualifizierungsplanung im SGB II“</w:t>
      </w:r>
    </w:p>
    <w:p w:rsidR="002C1562" w:rsidRPr="002C1562" w:rsidRDefault="00505BB4" w:rsidP="002C1562">
      <w:pPr>
        <w:rPr>
          <w:rFonts w:cs="Arial"/>
          <w:sz w:val="22"/>
          <w:szCs w:val="22"/>
        </w:rPr>
      </w:pPr>
      <w:r w:rsidRPr="00C07DF9">
        <w:rPr>
          <w:rFonts w:cs="Arial"/>
          <w:sz w:val="22"/>
          <w:szCs w:val="22"/>
        </w:rPr>
        <w:t>Die DORA-Abfrage ermöglicht Kunden zu identifizieren, die für eine Qualifizierung in Betracht kommen</w:t>
      </w:r>
      <w:r w:rsidR="002C1562">
        <w:rPr>
          <w:rFonts w:cs="Arial"/>
          <w:sz w:val="22"/>
          <w:szCs w:val="22"/>
        </w:rPr>
        <w:t xml:space="preserve">. </w:t>
      </w:r>
    </w:p>
    <w:p w:rsidR="00505BB4" w:rsidRPr="00C07DF9" w:rsidRDefault="00505BB4" w:rsidP="00505BB4">
      <w:pPr>
        <w:rPr>
          <w:rFonts w:cs="Arial"/>
          <w:sz w:val="22"/>
          <w:szCs w:val="22"/>
        </w:rPr>
      </w:pPr>
      <w:r w:rsidRPr="00C07DF9">
        <w:rPr>
          <w:rFonts w:cs="Arial"/>
          <w:sz w:val="22"/>
          <w:szCs w:val="22"/>
        </w:rPr>
        <w:t xml:space="preserve">In die Grundgesamtheit für die Auswertung werden alle Kunden einbezogen, </w:t>
      </w:r>
    </w:p>
    <w:p w:rsidR="00505BB4" w:rsidRPr="00C07DF9" w:rsidRDefault="00505BB4" w:rsidP="00505BB4">
      <w:pPr>
        <w:rPr>
          <w:rFonts w:cs="Arial"/>
          <w:sz w:val="22"/>
          <w:szCs w:val="22"/>
        </w:rPr>
      </w:pPr>
    </w:p>
    <w:p w:rsidR="00505BB4" w:rsidRPr="00C07DF9" w:rsidRDefault="00505BB4" w:rsidP="00505BB4">
      <w:pPr>
        <w:pStyle w:val="Listenabsatz"/>
        <w:numPr>
          <w:ilvl w:val="0"/>
          <w:numId w:val="40"/>
        </w:numPr>
        <w:rPr>
          <w:rFonts w:cs="Arial"/>
        </w:rPr>
      </w:pPr>
      <w:r w:rsidRPr="00C07DF9">
        <w:rPr>
          <w:rFonts w:cs="Arial"/>
        </w:rPr>
        <w:t xml:space="preserve">die dem jeweiligen Rechtskreis zugeordnet sind, </w:t>
      </w:r>
    </w:p>
    <w:p w:rsidR="00505BB4" w:rsidRPr="00C07DF9" w:rsidRDefault="00505BB4" w:rsidP="00505BB4">
      <w:pPr>
        <w:pStyle w:val="Listenabsatz"/>
        <w:numPr>
          <w:ilvl w:val="0"/>
          <w:numId w:val="40"/>
        </w:numPr>
        <w:rPr>
          <w:rFonts w:cs="Arial"/>
        </w:rPr>
      </w:pPr>
      <w:r w:rsidRPr="00C07DF9">
        <w:rPr>
          <w:rFonts w:cs="Arial"/>
        </w:rPr>
        <w:t xml:space="preserve">die zur AV angemeldet sind, </w:t>
      </w:r>
    </w:p>
    <w:p w:rsidR="00505BB4" w:rsidRPr="00C07DF9" w:rsidRDefault="00505BB4" w:rsidP="00505BB4">
      <w:pPr>
        <w:pStyle w:val="Listenabsatz"/>
        <w:numPr>
          <w:ilvl w:val="0"/>
          <w:numId w:val="40"/>
        </w:numPr>
        <w:rPr>
          <w:rFonts w:cs="Arial"/>
        </w:rPr>
      </w:pPr>
      <w:r w:rsidRPr="00C07DF9">
        <w:rPr>
          <w:rFonts w:cs="Arial"/>
        </w:rPr>
        <w:t xml:space="preserve">die kein laufender Reha-Fall sind, </w:t>
      </w:r>
    </w:p>
    <w:p w:rsidR="00505BB4" w:rsidRPr="00C07DF9" w:rsidRDefault="00505BB4" w:rsidP="00505BB4">
      <w:pPr>
        <w:pStyle w:val="Listenabsatz"/>
        <w:numPr>
          <w:ilvl w:val="0"/>
          <w:numId w:val="40"/>
        </w:numPr>
        <w:rPr>
          <w:rFonts w:cs="Arial"/>
        </w:rPr>
      </w:pPr>
      <w:r w:rsidRPr="00C07DF9">
        <w:rPr>
          <w:rFonts w:cs="Arial"/>
        </w:rPr>
        <w:t xml:space="preserve">bei denen im SGB II kein aktueller Lebenslaufeintrag nach § 10 SGB II eingetragen ist, </w:t>
      </w:r>
    </w:p>
    <w:p w:rsidR="00505BB4" w:rsidRPr="00C07DF9" w:rsidRDefault="00505BB4" w:rsidP="00505BB4">
      <w:pPr>
        <w:pStyle w:val="Listenabsatz"/>
        <w:numPr>
          <w:ilvl w:val="0"/>
          <w:numId w:val="40"/>
        </w:numPr>
        <w:rPr>
          <w:rFonts w:cs="Arial"/>
        </w:rPr>
      </w:pPr>
      <w:r w:rsidRPr="00C07DF9">
        <w:rPr>
          <w:rFonts w:cs="Arial"/>
        </w:rPr>
        <w:t xml:space="preserve">bei denen mind. eine der vier Handlungsstrategien („Berufliche (Teil-) Qualifikation realisieren“, „Berufsabschluss erwerben“, „Deutsche Sprachkenntnisse erwerben bzw. verbessern“ „Integrationsrelevante Fremdsprachenkenntnisse“) aktiviert ist und </w:t>
      </w:r>
    </w:p>
    <w:p w:rsidR="00505BB4" w:rsidRPr="00C07DF9" w:rsidRDefault="00505BB4" w:rsidP="00505BB4">
      <w:pPr>
        <w:pStyle w:val="Listenabsatz"/>
        <w:numPr>
          <w:ilvl w:val="0"/>
          <w:numId w:val="40"/>
        </w:numPr>
        <w:rPr>
          <w:rFonts w:cs="Arial"/>
        </w:rPr>
      </w:pPr>
      <w:r w:rsidRPr="00C07DF9">
        <w:rPr>
          <w:rFonts w:cs="Arial"/>
        </w:rPr>
        <w:t>die sich am Stichtag nicht in einer definierten Maßnahme befinden oder für diese vorgesehen sind.</w:t>
      </w:r>
    </w:p>
    <w:p w:rsidR="00505BB4" w:rsidRPr="00C07DF9" w:rsidRDefault="00505BB4" w:rsidP="00505BB4">
      <w:pPr>
        <w:pStyle w:val="Default"/>
        <w:jc w:val="both"/>
        <w:rPr>
          <w:color w:val="auto"/>
          <w:sz w:val="22"/>
          <w:szCs w:val="22"/>
        </w:rPr>
      </w:pPr>
    </w:p>
    <w:p w:rsidR="00505BB4" w:rsidRPr="00486836" w:rsidRDefault="00505BB4" w:rsidP="00505BB4">
      <w:pPr>
        <w:pStyle w:val="Default"/>
        <w:jc w:val="both"/>
        <w:rPr>
          <w:color w:val="auto"/>
          <w:sz w:val="22"/>
          <w:szCs w:val="22"/>
        </w:rPr>
      </w:pPr>
      <w:r w:rsidRPr="00C07DF9">
        <w:rPr>
          <w:color w:val="auto"/>
          <w:sz w:val="22"/>
          <w:szCs w:val="22"/>
        </w:rPr>
        <w:t xml:space="preserve">Die Ergebnislisten werden aufgeschlüsselt nach Handlungsbedarfen, welche einen Qualifizierungsbedarf dokumentieren, Zielberuf, Altersklasse, Arbeitszeitklasse, Profillage, Familienstand „allein erziehend“ und Anzahl an Strategien die ggf. einer Qualifizierung entgegenstehen nach Schlüsselgruppen (Motivation, Leistungsfähigkeit, Rahmenbedingungen). </w:t>
      </w:r>
      <w:r w:rsidR="002C1562" w:rsidRPr="00486836">
        <w:rPr>
          <w:color w:val="auto"/>
          <w:sz w:val="22"/>
          <w:szCs w:val="22"/>
        </w:rPr>
        <w:t>Die DORA-Abfrage wird monatlich, nach dem Statistikzähltag, durch 7OLA oder 7OLF zur Verfügung gestellt. Durch die Teamleiter/innen ist die Kennzeichnung U35 auf Aktualität zu prüfen.</w:t>
      </w:r>
    </w:p>
    <w:p w:rsidR="00D930D3" w:rsidRPr="00486836" w:rsidRDefault="00D930D3" w:rsidP="00742F69">
      <w:pPr>
        <w:rPr>
          <w:rFonts w:cs="Arial"/>
          <w:sz w:val="22"/>
          <w:szCs w:val="22"/>
        </w:rPr>
      </w:pPr>
    </w:p>
    <w:p w:rsidR="00390368" w:rsidRPr="00486836" w:rsidRDefault="00390368" w:rsidP="00742F69">
      <w:pPr>
        <w:rPr>
          <w:rFonts w:cs="Arial"/>
          <w:sz w:val="22"/>
          <w:szCs w:val="22"/>
        </w:rPr>
      </w:pPr>
    </w:p>
    <w:p w:rsidR="00505BB4" w:rsidRDefault="00505BB4" w:rsidP="00505BB4">
      <w:pPr>
        <w:pStyle w:val="berschrift2"/>
        <w:numPr>
          <w:ilvl w:val="1"/>
          <w:numId w:val="41"/>
        </w:numPr>
        <w:rPr>
          <w:rFonts w:cs="Arial"/>
          <w:sz w:val="22"/>
          <w:szCs w:val="22"/>
        </w:rPr>
      </w:pPr>
      <w:r w:rsidRPr="00C07DF9">
        <w:rPr>
          <w:rFonts w:cs="Arial"/>
          <w:sz w:val="22"/>
          <w:szCs w:val="22"/>
        </w:rPr>
        <w:lastRenderedPageBreak/>
        <w:t>„Bewerber Profile Suchlauf“ in VerBIS</w:t>
      </w:r>
    </w:p>
    <w:p w:rsidR="00505BB4" w:rsidRPr="00C07DF9" w:rsidRDefault="00505BB4" w:rsidP="00505BB4">
      <w:pPr>
        <w:jc w:val="both"/>
        <w:rPr>
          <w:rFonts w:cs="Arial"/>
          <w:sz w:val="22"/>
          <w:szCs w:val="22"/>
        </w:rPr>
      </w:pPr>
      <w:r w:rsidRPr="00C07DF9">
        <w:rPr>
          <w:rFonts w:cs="Arial"/>
          <w:color w:val="333333"/>
          <w:sz w:val="22"/>
          <w:szCs w:val="22"/>
        </w:rPr>
        <w:t>Durch die Festlegung entsprechender Suchkriterien kann ein bestimmter Bewerberkreis ermittelt werden. Über die Eingabefelder „</w:t>
      </w:r>
      <w:r w:rsidRPr="00C07DF9">
        <w:rPr>
          <w:rStyle w:val="Fett"/>
          <w:rFonts w:cs="Arial"/>
          <w:color w:val="333333"/>
          <w:sz w:val="22"/>
          <w:szCs w:val="22"/>
        </w:rPr>
        <w:t>Alter von</w:t>
      </w:r>
      <w:r w:rsidRPr="00C07DF9">
        <w:rPr>
          <w:rFonts w:cs="Arial"/>
          <w:color w:val="333333"/>
          <w:sz w:val="22"/>
          <w:szCs w:val="22"/>
        </w:rPr>
        <w:t>“ und „</w:t>
      </w:r>
      <w:r w:rsidRPr="00C07DF9">
        <w:rPr>
          <w:rStyle w:val="Fett"/>
          <w:rFonts w:cs="Arial"/>
          <w:color w:val="333333"/>
          <w:sz w:val="22"/>
          <w:szCs w:val="22"/>
        </w:rPr>
        <w:t>bis</w:t>
      </w:r>
      <w:r w:rsidRPr="00C07DF9">
        <w:rPr>
          <w:rFonts w:cs="Arial"/>
          <w:color w:val="333333"/>
          <w:sz w:val="22"/>
          <w:szCs w:val="22"/>
        </w:rPr>
        <w:t>“ kann eine Suche nach Bewerbern ab bzw. bis zu einem bestimmten Alter durchgeführt werden. Bei Einträgen in beiden Feldern liegt das Alter der gefundenen Bewerber innerhalb dieser Auswahl.</w:t>
      </w:r>
    </w:p>
    <w:p w:rsidR="00505BB4" w:rsidRPr="00C07DF9" w:rsidRDefault="00505BB4" w:rsidP="00505BB4">
      <w:pPr>
        <w:jc w:val="both"/>
        <w:rPr>
          <w:rFonts w:cs="Arial"/>
          <w:sz w:val="22"/>
          <w:szCs w:val="22"/>
        </w:rPr>
      </w:pPr>
      <w:r w:rsidRPr="00C07DF9">
        <w:rPr>
          <w:rFonts w:cs="Arial"/>
          <w:sz w:val="22"/>
          <w:szCs w:val="22"/>
        </w:rPr>
        <w:t>Beispiele für Auswahlmöglichkeiten, welche der Identifizierung von Geringqualifizierten dienen:</w:t>
      </w:r>
    </w:p>
    <w:p w:rsidR="00505BB4" w:rsidRPr="00C07DF9" w:rsidRDefault="00505BB4" w:rsidP="00505BB4">
      <w:pPr>
        <w:rPr>
          <w:rFonts w:cs="Arial"/>
          <w:sz w:val="22"/>
          <w:szCs w:val="22"/>
        </w:rPr>
      </w:pPr>
    </w:p>
    <w:p w:rsidR="00505BB4" w:rsidRPr="00C07DF9" w:rsidRDefault="00505BB4" w:rsidP="00505BB4">
      <w:pPr>
        <w:pStyle w:val="StandardWeb"/>
        <w:numPr>
          <w:ilvl w:val="0"/>
          <w:numId w:val="43"/>
        </w:numPr>
        <w:jc w:val="both"/>
        <w:rPr>
          <w:rFonts w:ascii="Arial" w:hAnsi="Arial" w:cs="Arial"/>
          <w:color w:val="333333"/>
          <w:sz w:val="22"/>
          <w:szCs w:val="22"/>
        </w:rPr>
      </w:pPr>
      <w:r w:rsidRPr="00C07DF9">
        <w:rPr>
          <w:rFonts w:ascii="Arial" w:hAnsi="Arial" w:cs="Arial"/>
          <w:color w:val="333333"/>
          <w:sz w:val="22"/>
          <w:szCs w:val="22"/>
        </w:rPr>
        <w:t xml:space="preserve">Über das Auswahlfeld </w:t>
      </w:r>
      <w:r w:rsidRPr="00C07DF9">
        <w:rPr>
          <w:rStyle w:val="Fett"/>
          <w:rFonts w:ascii="Arial" w:eastAsiaTheme="majorEastAsia" w:hAnsi="Arial" w:cs="Arial"/>
          <w:color w:val="333333"/>
          <w:sz w:val="22"/>
          <w:szCs w:val="22"/>
        </w:rPr>
        <w:t>„Berufsausbildung/ Studium abgeschlossen“</w:t>
      </w:r>
      <w:r w:rsidRPr="00C07DF9">
        <w:rPr>
          <w:rFonts w:ascii="Arial" w:hAnsi="Arial" w:cs="Arial"/>
          <w:color w:val="333333"/>
          <w:sz w:val="22"/>
          <w:szCs w:val="22"/>
        </w:rPr>
        <w:t xml:space="preserve"> kann die Suche eingegrenzt werden nach Bewerbern die eine abgeschlossene Ausbildung/ Studium haben, oder nicht. Für die Ermittlung einer abgeschlossenen Berufsausbildung/ eines abgeschlossenen Studiums ist die getroffene Auswahl im Auswahlfeld „Berufsabschluss/ Studienabschluss vorhanden“ im Lebenslauf relevant.</w:t>
      </w:r>
    </w:p>
    <w:p w:rsidR="00505BB4" w:rsidRPr="00C07DF9" w:rsidRDefault="00505BB4" w:rsidP="00505BB4">
      <w:pPr>
        <w:pStyle w:val="StandardWeb"/>
        <w:numPr>
          <w:ilvl w:val="0"/>
          <w:numId w:val="43"/>
        </w:numPr>
        <w:jc w:val="both"/>
        <w:rPr>
          <w:rFonts w:ascii="Arial" w:hAnsi="Arial" w:cs="Arial"/>
          <w:color w:val="333333"/>
          <w:sz w:val="22"/>
          <w:szCs w:val="22"/>
        </w:rPr>
      </w:pPr>
      <w:r w:rsidRPr="00C07DF9">
        <w:rPr>
          <w:rFonts w:ascii="Arial" w:hAnsi="Arial" w:cs="Arial"/>
          <w:color w:val="333333"/>
          <w:sz w:val="22"/>
          <w:szCs w:val="22"/>
        </w:rPr>
        <w:t xml:space="preserve">Für die Suche nach Bewerbern mit einem speziellen Bildungsabschluss wird das Auswahlfeld </w:t>
      </w:r>
      <w:r w:rsidRPr="00C07DF9">
        <w:rPr>
          <w:rFonts w:ascii="Arial" w:hAnsi="Arial" w:cs="Arial"/>
          <w:b/>
          <w:bCs/>
          <w:sz w:val="22"/>
          <w:szCs w:val="22"/>
        </w:rPr>
        <w:t>„Bildungsabschluss“</w:t>
      </w:r>
      <w:r w:rsidRPr="00C07DF9">
        <w:rPr>
          <w:rFonts w:ascii="Arial" w:hAnsi="Arial" w:cs="Arial"/>
          <w:color w:val="333333"/>
          <w:sz w:val="22"/>
          <w:szCs w:val="22"/>
        </w:rPr>
        <w:t xml:space="preserve"> angeboten. Dieser wird auf der Seite Kundendaten angezeigt und ist abhängig von einem Eintrag der Art „Schulbildung“ oder „Studium“ im Lebenslauf.</w:t>
      </w:r>
    </w:p>
    <w:p w:rsidR="00505BB4" w:rsidRPr="00C07DF9" w:rsidRDefault="00505BB4" w:rsidP="00505BB4">
      <w:pPr>
        <w:pStyle w:val="StandardWeb"/>
        <w:numPr>
          <w:ilvl w:val="0"/>
          <w:numId w:val="43"/>
        </w:numPr>
        <w:jc w:val="both"/>
        <w:rPr>
          <w:rFonts w:ascii="Arial" w:hAnsi="Arial" w:cs="Arial"/>
          <w:color w:val="333333"/>
          <w:sz w:val="22"/>
          <w:szCs w:val="22"/>
        </w:rPr>
      </w:pPr>
      <w:r w:rsidRPr="00C07DF9">
        <w:rPr>
          <w:rFonts w:ascii="Arial" w:hAnsi="Arial" w:cs="Arial"/>
          <w:color w:val="333333"/>
          <w:sz w:val="22"/>
          <w:szCs w:val="22"/>
        </w:rPr>
        <w:t xml:space="preserve">Über das Auswahlfeldfeld </w:t>
      </w:r>
      <w:r w:rsidRPr="00C07DF9">
        <w:rPr>
          <w:rFonts w:ascii="Arial" w:hAnsi="Arial" w:cs="Arial"/>
          <w:b/>
          <w:bCs/>
          <w:sz w:val="22"/>
          <w:szCs w:val="22"/>
        </w:rPr>
        <w:t>„Abschluss“</w:t>
      </w:r>
      <w:r w:rsidRPr="00C07DF9">
        <w:rPr>
          <w:rFonts w:ascii="Arial" w:hAnsi="Arial" w:cs="Arial"/>
          <w:color w:val="333333"/>
          <w:sz w:val="22"/>
          <w:szCs w:val="22"/>
        </w:rPr>
        <w:t xml:space="preserve"> kann eine Suche nach Bewerbern mit abgebrochenem Bildungsabschluss oder nach Bewerbern, die sich noch in der Ausbildung befinden, durchgeführt werden. Dabei werden die Angaben des Auswahlfeldes „Abschluss“ in den Lebenslaufdetails vom Lebenslauftyp „Schulbildung“ berücksichtigt.</w:t>
      </w:r>
    </w:p>
    <w:p w:rsidR="00505BB4" w:rsidRPr="00C07DF9" w:rsidRDefault="00505BB4" w:rsidP="00505BB4">
      <w:pPr>
        <w:pStyle w:val="StandardWeb"/>
        <w:numPr>
          <w:ilvl w:val="0"/>
          <w:numId w:val="42"/>
        </w:numPr>
        <w:jc w:val="both"/>
        <w:rPr>
          <w:rFonts w:ascii="Arial" w:hAnsi="Arial" w:cs="Arial"/>
          <w:color w:val="333333"/>
          <w:sz w:val="22"/>
          <w:szCs w:val="22"/>
        </w:rPr>
      </w:pPr>
      <w:r w:rsidRPr="00C07DF9">
        <w:rPr>
          <w:rFonts w:ascii="Arial" w:hAnsi="Arial" w:cs="Arial"/>
          <w:color w:val="333333"/>
          <w:sz w:val="22"/>
          <w:szCs w:val="22"/>
        </w:rPr>
        <w:t>Weiterhin kann der gesuchte Bewerberkreis im Rechtskreis SGB III als auch im Rechtskreis SGB II hinsichtlich der „</w:t>
      </w:r>
      <w:r w:rsidRPr="00C07DF9">
        <w:rPr>
          <w:rStyle w:val="Fett"/>
          <w:rFonts w:ascii="Arial" w:eastAsiaTheme="majorEastAsia" w:hAnsi="Arial" w:cs="Arial"/>
          <w:color w:val="333333"/>
          <w:sz w:val="22"/>
          <w:szCs w:val="22"/>
        </w:rPr>
        <w:t>Handlungsstrategie</w:t>
      </w:r>
      <w:r w:rsidRPr="00C07DF9">
        <w:rPr>
          <w:rFonts w:ascii="Arial" w:hAnsi="Arial" w:cs="Arial"/>
          <w:color w:val="333333"/>
          <w:sz w:val="22"/>
          <w:szCs w:val="22"/>
        </w:rPr>
        <w:t>“ und der „</w:t>
      </w:r>
      <w:r w:rsidRPr="00C07DF9">
        <w:rPr>
          <w:rStyle w:val="Fett"/>
          <w:rFonts w:ascii="Arial" w:eastAsiaTheme="majorEastAsia" w:hAnsi="Arial" w:cs="Arial"/>
          <w:color w:val="333333"/>
          <w:sz w:val="22"/>
          <w:szCs w:val="22"/>
        </w:rPr>
        <w:t>Profillage</w:t>
      </w:r>
      <w:r w:rsidRPr="00C07DF9">
        <w:rPr>
          <w:rFonts w:ascii="Arial" w:hAnsi="Arial" w:cs="Arial"/>
          <w:color w:val="333333"/>
          <w:sz w:val="22"/>
          <w:szCs w:val="22"/>
        </w:rPr>
        <w:t>“ begrenzt werden. In den entsprechenden Auswahlfeldern stehen alle zu diesen Kriterien existierenden Eingabemöglichkeiten zur Verfügung. Die Suche kann somit u.a. erfolgen: nach Kunden mit der Handlungsstrategie „Berufsabschluss erwerben“ oder „Berufliche (Teil)-Qualifikation realisieren“.</w:t>
      </w:r>
    </w:p>
    <w:p w:rsidR="00D930D3" w:rsidRPr="00C07DF9" w:rsidRDefault="00505BB4" w:rsidP="00505BB4">
      <w:pPr>
        <w:rPr>
          <w:rFonts w:cs="Arial"/>
          <w:sz w:val="22"/>
          <w:szCs w:val="22"/>
        </w:rPr>
      </w:pPr>
      <w:r w:rsidRPr="00C07DF9">
        <w:rPr>
          <w:rFonts w:cs="Arial"/>
          <w:color w:val="333333"/>
          <w:sz w:val="22"/>
          <w:szCs w:val="22"/>
        </w:rPr>
        <w:t xml:space="preserve">Die Suche nach </w:t>
      </w:r>
      <w:r w:rsidRPr="00C07DF9">
        <w:rPr>
          <w:rStyle w:val="Fett"/>
          <w:rFonts w:cs="Arial"/>
          <w:color w:val="333333"/>
          <w:sz w:val="22"/>
          <w:szCs w:val="22"/>
        </w:rPr>
        <w:t>Dokumentationskennziffern (DKZ)</w:t>
      </w:r>
      <w:r w:rsidRPr="00C07DF9">
        <w:rPr>
          <w:rFonts w:cs="Arial"/>
          <w:color w:val="333333"/>
          <w:sz w:val="22"/>
          <w:szCs w:val="22"/>
        </w:rPr>
        <w:t xml:space="preserve"> bietet die Möglichkeit, die Treffermenge an Bewerberprofilen nach bestimmten Berufen einzuschränken. Jedem Beruf ist dabei eine bestimmte achtstellige DKZ zugeordnet, die in die Eingabefelder „DKZ von“ und „DKZ bis“ eingetragen werden kann. Das Eingabefeld „DKZ von“ kann dabei alleine, das Eingabefeld „DKZ bis“ hingegen nur in Kombination mit dem Feld „DKZ von“ befüllt werden. Denkbar ist hierüber z.B. die Suche nach „DKZ von“ 83211100 und „DKZ bis“ 83211102 (Hauswirtschaftsgehilfin bis Hauswirtschaftshelferin</w:t>
      </w:r>
      <w:r w:rsidR="00AB6A41">
        <w:rPr>
          <w:rFonts w:cs="Arial"/>
          <w:color w:val="333333"/>
          <w:sz w:val="22"/>
          <w:szCs w:val="22"/>
        </w:rPr>
        <w:t>).</w:t>
      </w:r>
    </w:p>
    <w:p w:rsidR="00D930D3" w:rsidRDefault="00D930D3" w:rsidP="00742F69">
      <w:pPr>
        <w:rPr>
          <w:rFonts w:cs="Arial"/>
          <w:sz w:val="22"/>
          <w:szCs w:val="22"/>
        </w:rPr>
      </w:pPr>
    </w:p>
    <w:p w:rsidR="009A75F0" w:rsidRPr="00F87692" w:rsidRDefault="009A75F0" w:rsidP="009E1513">
      <w:pPr>
        <w:pStyle w:val="berschrift2"/>
        <w:numPr>
          <w:ilvl w:val="0"/>
          <w:numId w:val="41"/>
        </w:numPr>
        <w:rPr>
          <w:rFonts w:cs="Arial"/>
          <w:sz w:val="22"/>
          <w:szCs w:val="22"/>
          <w:u w:val="single"/>
        </w:rPr>
      </w:pPr>
      <w:r w:rsidRPr="00F87692">
        <w:rPr>
          <w:sz w:val="22"/>
          <w:szCs w:val="22"/>
          <w:u w:val="single"/>
        </w:rPr>
        <w:t xml:space="preserve">Kennzeichnung </w:t>
      </w:r>
      <w:r w:rsidRPr="00F87692">
        <w:rPr>
          <w:rFonts w:cs="Arial"/>
          <w:sz w:val="22"/>
          <w:szCs w:val="22"/>
          <w:u w:val="single"/>
        </w:rPr>
        <w:t>der identifizierten Kunden</w:t>
      </w:r>
    </w:p>
    <w:p w:rsidR="00505BB4" w:rsidRPr="00C07DF9" w:rsidRDefault="00505BB4" w:rsidP="00505BB4">
      <w:pPr>
        <w:pStyle w:val="StandardWeb"/>
        <w:jc w:val="both"/>
        <w:rPr>
          <w:rFonts w:ascii="Arial" w:hAnsi="Arial" w:cs="Arial"/>
          <w:sz w:val="22"/>
          <w:szCs w:val="22"/>
        </w:rPr>
      </w:pPr>
      <w:r w:rsidRPr="00C07DF9">
        <w:rPr>
          <w:rFonts w:ascii="Arial" w:hAnsi="Arial" w:cs="Arial"/>
          <w:sz w:val="22"/>
          <w:szCs w:val="22"/>
        </w:rPr>
        <w:t>Es besteht die Möglichkeit</w:t>
      </w:r>
      <w:r w:rsidR="00691209" w:rsidRPr="00C07DF9">
        <w:rPr>
          <w:rFonts w:ascii="Arial" w:hAnsi="Arial" w:cs="Arial"/>
          <w:sz w:val="22"/>
          <w:szCs w:val="22"/>
        </w:rPr>
        <w:t xml:space="preserve"> i</w:t>
      </w:r>
      <w:r w:rsidR="00DD4EA4" w:rsidRPr="00C07DF9">
        <w:rPr>
          <w:rFonts w:ascii="Arial" w:hAnsi="Arial" w:cs="Arial"/>
          <w:sz w:val="22"/>
          <w:szCs w:val="22"/>
        </w:rPr>
        <w:t>n</w:t>
      </w:r>
      <w:r w:rsidR="00691209" w:rsidRPr="00C07DF9">
        <w:rPr>
          <w:rFonts w:ascii="Arial" w:hAnsi="Arial" w:cs="Arial"/>
          <w:sz w:val="22"/>
          <w:szCs w:val="22"/>
        </w:rPr>
        <w:t xml:space="preserve"> den Kundendaten</w:t>
      </w:r>
      <w:r w:rsidRPr="00C07DF9">
        <w:rPr>
          <w:rFonts w:ascii="Arial" w:hAnsi="Arial" w:cs="Arial"/>
          <w:sz w:val="22"/>
          <w:szCs w:val="22"/>
        </w:rPr>
        <w:t xml:space="preserve">, sogenannte </w:t>
      </w:r>
      <w:r w:rsidRPr="00C07DF9">
        <w:rPr>
          <w:rStyle w:val="Fett"/>
          <w:rFonts w:ascii="Arial" w:eastAsiaTheme="majorEastAsia" w:hAnsi="Arial" w:cs="Arial"/>
          <w:sz w:val="22"/>
          <w:szCs w:val="22"/>
        </w:rPr>
        <w:t xml:space="preserve">„Interne </w:t>
      </w:r>
      <w:r w:rsidR="00DD4EA4" w:rsidRPr="00C07DF9">
        <w:rPr>
          <w:rStyle w:val="Fett"/>
          <w:rFonts w:ascii="Arial" w:eastAsiaTheme="majorEastAsia" w:hAnsi="Arial" w:cs="Arial"/>
          <w:sz w:val="22"/>
          <w:szCs w:val="22"/>
        </w:rPr>
        <w:t>Kundenk</w:t>
      </w:r>
      <w:r w:rsidRPr="00C07DF9">
        <w:rPr>
          <w:rStyle w:val="Fett"/>
          <w:rFonts w:ascii="Arial" w:eastAsiaTheme="majorEastAsia" w:hAnsi="Arial" w:cs="Arial"/>
          <w:sz w:val="22"/>
          <w:szCs w:val="22"/>
        </w:rPr>
        <w:t>ennungen“</w:t>
      </w:r>
      <w:r w:rsidRPr="00C07DF9">
        <w:rPr>
          <w:rFonts w:ascii="Arial" w:hAnsi="Arial" w:cs="Arial"/>
          <w:sz w:val="22"/>
          <w:szCs w:val="22"/>
        </w:rPr>
        <w:t xml:space="preserve"> für bestimmte Bewerbergruppen zu vergeben. </w:t>
      </w:r>
    </w:p>
    <w:p w:rsidR="00505BB4" w:rsidRPr="00C07DF9" w:rsidRDefault="00505BB4" w:rsidP="00505BB4">
      <w:pPr>
        <w:pStyle w:val="StandardWeb"/>
        <w:rPr>
          <w:rFonts w:ascii="Arial" w:hAnsi="Arial" w:cs="Arial"/>
          <w:sz w:val="22"/>
          <w:szCs w:val="22"/>
        </w:rPr>
      </w:pPr>
      <w:r w:rsidRPr="00C07DF9">
        <w:rPr>
          <w:rFonts w:ascii="Arial" w:hAnsi="Arial" w:cs="Arial"/>
          <w:sz w:val="22"/>
          <w:szCs w:val="22"/>
        </w:rPr>
        <w:t>In den Eingabefeldern „</w:t>
      </w:r>
      <w:r w:rsidRPr="00C07DF9">
        <w:rPr>
          <w:rStyle w:val="Fett"/>
          <w:rFonts w:ascii="Arial" w:hAnsi="Arial" w:cs="Arial"/>
          <w:sz w:val="22"/>
          <w:szCs w:val="22"/>
        </w:rPr>
        <w:t xml:space="preserve">Interne </w:t>
      </w:r>
      <w:r w:rsidR="00DD4EA4" w:rsidRPr="00C07DF9">
        <w:rPr>
          <w:rStyle w:val="Fett"/>
          <w:rFonts w:ascii="Arial" w:hAnsi="Arial" w:cs="Arial"/>
          <w:sz w:val="22"/>
          <w:szCs w:val="22"/>
        </w:rPr>
        <w:t>Kundenk</w:t>
      </w:r>
      <w:r w:rsidRPr="00C07DF9">
        <w:rPr>
          <w:rStyle w:val="Fett"/>
          <w:rFonts w:ascii="Arial" w:hAnsi="Arial" w:cs="Arial"/>
          <w:sz w:val="22"/>
          <w:szCs w:val="22"/>
        </w:rPr>
        <w:t>ennung 1</w:t>
      </w:r>
      <w:r w:rsidRPr="00C07DF9">
        <w:rPr>
          <w:rFonts w:ascii="Arial" w:hAnsi="Arial" w:cs="Arial"/>
          <w:sz w:val="22"/>
          <w:szCs w:val="22"/>
        </w:rPr>
        <w:t>“, „</w:t>
      </w:r>
      <w:r w:rsidRPr="00C07DF9">
        <w:rPr>
          <w:rStyle w:val="Fett"/>
          <w:rFonts w:ascii="Arial" w:hAnsi="Arial" w:cs="Arial"/>
          <w:sz w:val="22"/>
          <w:szCs w:val="22"/>
        </w:rPr>
        <w:t xml:space="preserve">Interne </w:t>
      </w:r>
      <w:r w:rsidR="00DD4EA4" w:rsidRPr="00C07DF9">
        <w:rPr>
          <w:rStyle w:val="Fett"/>
          <w:rFonts w:ascii="Arial" w:hAnsi="Arial" w:cs="Arial"/>
          <w:sz w:val="22"/>
          <w:szCs w:val="22"/>
        </w:rPr>
        <w:t>Kundenk</w:t>
      </w:r>
      <w:r w:rsidRPr="00C07DF9">
        <w:rPr>
          <w:rStyle w:val="Fett"/>
          <w:rFonts w:ascii="Arial" w:hAnsi="Arial" w:cs="Arial"/>
          <w:sz w:val="22"/>
          <w:szCs w:val="22"/>
        </w:rPr>
        <w:t>ennung 2</w:t>
      </w:r>
      <w:r w:rsidRPr="00C07DF9">
        <w:rPr>
          <w:rFonts w:ascii="Arial" w:hAnsi="Arial" w:cs="Arial"/>
          <w:sz w:val="22"/>
          <w:szCs w:val="22"/>
        </w:rPr>
        <w:t>“</w:t>
      </w:r>
      <w:r w:rsidR="00DD4EA4" w:rsidRPr="00C07DF9">
        <w:rPr>
          <w:rFonts w:ascii="Arial" w:hAnsi="Arial" w:cs="Arial"/>
          <w:sz w:val="22"/>
          <w:szCs w:val="22"/>
        </w:rPr>
        <w:t>,</w:t>
      </w:r>
      <w:r w:rsidRPr="00C07DF9">
        <w:rPr>
          <w:rFonts w:ascii="Arial" w:hAnsi="Arial" w:cs="Arial"/>
          <w:sz w:val="22"/>
          <w:szCs w:val="22"/>
        </w:rPr>
        <w:t xml:space="preserve"> „</w:t>
      </w:r>
      <w:r w:rsidRPr="00C07DF9">
        <w:rPr>
          <w:rStyle w:val="Fett"/>
          <w:rFonts w:ascii="Arial" w:hAnsi="Arial" w:cs="Arial"/>
          <w:sz w:val="22"/>
          <w:szCs w:val="22"/>
        </w:rPr>
        <w:t xml:space="preserve">Interne </w:t>
      </w:r>
      <w:r w:rsidR="00DD4EA4" w:rsidRPr="00C07DF9">
        <w:rPr>
          <w:rStyle w:val="Fett"/>
          <w:rFonts w:ascii="Arial" w:hAnsi="Arial" w:cs="Arial"/>
          <w:sz w:val="22"/>
          <w:szCs w:val="22"/>
        </w:rPr>
        <w:t>Kundenk</w:t>
      </w:r>
      <w:r w:rsidRPr="00C07DF9">
        <w:rPr>
          <w:rStyle w:val="Fett"/>
          <w:rFonts w:ascii="Arial" w:hAnsi="Arial" w:cs="Arial"/>
          <w:sz w:val="22"/>
          <w:szCs w:val="22"/>
        </w:rPr>
        <w:t>ennung 3</w:t>
      </w:r>
      <w:r w:rsidRPr="00C07DF9">
        <w:rPr>
          <w:rFonts w:ascii="Arial" w:hAnsi="Arial" w:cs="Arial"/>
          <w:sz w:val="22"/>
          <w:szCs w:val="22"/>
        </w:rPr>
        <w:t xml:space="preserve">“ </w:t>
      </w:r>
      <w:r w:rsidR="00DD4EA4" w:rsidRPr="00C07DF9">
        <w:rPr>
          <w:rFonts w:ascii="Arial" w:hAnsi="Arial" w:cs="Arial"/>
          <w:sz w:val="22"/>
          <w:szCs w:val="22"/>
        </w:rPr>
        <w:t>und “</w:t>
      </w:r>
      <w:r w:rsidR="00DD4EA4" w:rsidRPr="00C07DF9">
        <w:rPr>
          <w:rFonts w:ascii="Arial" w:hAnsi="Arial" w:cs="Arial"/>
          <w:b/>
          <w:sz w:val="22"/>
          <w:szCs w:val="22"/>
        </w:rPr>
        <w:t>Interne Kundenkennung 4</w:t>
      </w:r>
      <w:r w:rsidR="00DD4EA4" w:rsidRPr="00C07DF9">
        <w:rPr>
          <w:rFonts w:ascii="Arial" w:hAnsi="Arial" w:cs="Arial"/>
          <w:sz w:val="22"/>
          <w:szCs w:val="22"/>
        </w:rPr>
        <w:t xml:space="preserve">“ besteht die Möglichkeit </w:t>
      </w:r>
      <w:r w:rsidRPr="00C07DF9">
        <w:rPr>
          <w:rFonts w:ascii="Arial" w:hAnsi="Arial" w:cs="Arial"/>
          <w:sz w:val="22"/>
          <w:szCs w:val="22"/>
        </w:rPr>
        <w:t xml:space="preserve"> Kennzeichnungen vor</w:t>
      </w:r>
      <w:r w:rsidR="00DD4EA4" w:rsidRPr="00C07DF9">
        <w:rPr>
          <w:rFonts w:ascii="Arial" w:hAnsi="Arial" w:cs="Arial"/>
          <w:sz w:val="22"/>
          <w:szCs w:val="22"/>
        </w:rPr>
        <w:t>zunehmen.</w:t>
      </w:r>
      <w:r w:rsidRPr="00C07DF9">
        <w:rPr>
          <w:rFonts w:ascii="Arial" w:hAnsi="Arial" w:cs="Arial"/>
          <w:sz w:val="22"/>
          <w:szCs w:val="22"/>
        </w:rPr>
        <w:t xml:space="preserve"> Der Mitarbeiter erhält hierdurch die Möglichkeit, eine bestimmte Personengruppe in seinem Bewerberbestand zu markieren, so dass der Bestand entsprechend differenziert werden kann.</w:t>
      </w:r>
    </w:p>
    <w:p w:rsidR="00476965" w:rsidRPr="00C07DF9" w:rsidRDefault="00476965" w:rsidP="00476965">
      <w:pPr>
        <w:pStyle w:val="StandardWeb"/>
        <w:jc w:val="both"/>
        <w:rPr>
          <w:rFonts w:ascii="Arial" w:hAnsi="Arial" w:cs="Arial"/>
          <w:sz w:val="22"/>
          <w:szCs w:val="22"/>
        </w:rPr>
      </w:pPr>
      <w:r w:rsidRPr="00C07DF9">
        <w:rPr>
          <w:rFonts w:ascii="Arial" w:hAnsi="Arial" w:cs="Arial"/>
          <w:sz w:val="22"/>
          <w:szCs w:val="22"/>
        </w:rPr>
        <w:t xml:space="preserve">Im „Bewerber/ Profile Suchlauf“ kann über die Eingabefelder „Interne </w:t>
      </w:r>
      <w:r w:rsidR="007666AC" w:rsidRPr="00C07DF9">
        <w:rPr>
          <w:rFonts w:ascii="Arial" w:hAnsi="Arial" w:cs="Arial"/>
          <w:sz w:val="22"/>
          <w:szCs w:val="22"/>
        </w:rPr>
        <w:t>Kundenk</w:t>
      </w:r>
      <w:r w:rsidRPr="00C07DF9">
        <w:rPr>
          <w:rFonts w:ascii="Arial" w:hAnsi="Arial" w:cs="Arial"/>
          <w:sz w:val="22"/>
          <w:szCs w:val="22"/>
        </w:rPr>
        <w:t xml:space="preserve">ennung 1“, „Interne </w:t>
      </w:r>
      <w:r w:rsidR="007666AC" w:rsidRPr="00C07DF9">
        <w:rPr>
          <w:rFonts w:ascii="Arial" w:hAnsi="Arial" w:cs="Arial"/>
          <w:sz w:val="22"/>
          <w:szCs w:val="22"/>
        </w:rPr>
        <w:t>Kundenk</w:t>
      </w:r>
      <w:r w:rsidRPr="00C07DF9">
        <w:rPr>
          <w:rFonts w:ascii="Arial" w:hAnsi="Arial" w:cs="Arial"/>
          <w:sz w:val="22"/>
          <w:szCs w:val="22"/>
        </w:rPr>
        <w:t>ennung 2“</w:t>
      </w:r>
      <w:r w:rsidR="007666AC" w:rsidRPr="00C07DF9">
        <w:rPr>
          <w:rFonts w:ascii="Arial" w:hAnsi="Arial" w:cs="Arial"/>
          <w:sz w:val="22"/>
          <w:szCs w:val="22"/>
        </w:rPr>
        <w:t>,</w:t>
      </w:r>
      <w:r w:rsidRPr="00C07DF9">
        <w:rPr>
          <w:rFonts w:ascii="Arial" w:hAnsi="Arial" w:cs="Arial"/>
          <w:sz w:val="22"/>
          <w:szCs w:val="22"/>
        </w:rPr>
        <w:t xml:space="preserve"> „Interne </w:t>
      </w:r>
      <w:r w:rsidR="007666AC" w:rsidRPr="00C07DF9">
        <w:rPr>
          <w:rFonts w:ascii="Arial" w:hAnsi="Arial" w:cs="Arial"/>
          <w:sz w:val="22"/>
          <w:szCs w:val="22"/>
        </w:rPr>
        <w:t>Kundenk</w:t>
      </w:r>
      <w:r w:rsidRPr="00C07DF9">
        <w:rPr>
          <w:rFonts w:ascii="Arial" w:hAnsi="Arial" w:cs="Arial"/>
          <w:sz w:val="22"/>
          <w:szCs w:val="22"/>
        </w:rPr>
        <w:t xml:space="preserve">ennung 3“ </w:t>
      </w:r>
      <w:r w:rsidR="007666AC" w:rsidRPr="00C07DF9">
        <w:rPr>
          <w:rFonts w:ascii="Arial" w:hAnsi="Arial" w:cs="Arial"/>
          <w:sz w:val="22"/>
          <w:szCs w:val="22"/>
        </w:rPr>
        <w:t xml:space="preserve">und „Interne Kundenkennung 4“ </w:t>
      </w:r>
      <w:r w:rsidRPr="00C07DF9">
        <w:rPr>
          <w:rFonts w:ascii="Arial" w:hAnsi="Arial" w:cs="Arial"/>
          <w:sz w:val="22"/>
          <w:szCs w:val="22"/>
        </w:rPr>
        <w:t xml:space="preserve">nach genau diesen Gruppen gesucht werden. Dabei ist es unerheblich, ob die entsprechende Kennzeichnung z.B. unter „Interne </w:t>
      </w:r>
      <w:r w:rsidR="007666AC" w:rsidRPr="00C07DF9">
        <w:rPr>
          <w:rFonts w:ascii="Arial" w:hAnsi="Arial" w:cs="Arial"/>
          <w:sz w:val="22"/>
          <w:szCs w:val="22"/>
        </w:rPr>
        <w:t>Kundenk</w:t>
      </w:r>
      <w:r w:rsidRPr="00C07DF9">
        <w:rPr>
          <w:rFonts w:ascii="Arial" w:hAnsi="Arial" w:cs="Arial"/>
          <w:sz w:val="22"/>
          <w:szCs w:val="22"/>
        </w:rPr>
        <w:t xml:space="preserve">ennung 1“ oder „Interne </w:t>
      </w:r>
      <w:r w:rsidR="007666AC" w:rsidRPr="00C07DF9">
        <w:rPr>
          <w:rFonts w:ascii="Arial" w:hAnsi="Arial" w:cs="Arial"/>
          <w:sz w:val="22"/>
          <w:szCs w:val="22"/>
        </w:rPr>
        <w:t>Kundenk</w:t>
      </w:r>
      <w:r w:rsidRPr="00C07DF9">
        <w:rPr>
          <w:rFonts w:ascii="Arial" w:hAnsi="Arial" w:cs="Arial"/>
          <w:sz w:val="22"/>
          <w:szCs w:val="22"/>
        </w:rPr>
        <w:t>ennung 2“ eingegeben wurde. Es dürfen maximal sechs Zeichen (Zahlen sowie Buchstaben) eingegeben werden. Auf die exakte Schreibweise ist zu achten.</w:t>
      </w:r>
    </w:p>
    <w:p w:rsidR="00476965" w:rsidRDefault="00476965" w:rsidP="00476965">
      <w:pPr>
        <w:pStyle w:val="StandardWeb"/>
        <w:jc w:val="both"/>
        <w:rPr>
          <w:rFonts w:ascii="Arial" w:hAnsi="Arial" w:cs="Arial"/>
          <w:sz w:val="22"/>
          <w:szCs w:val="22"/>
        </w:rPr>
      </w:pPr>
      <w:r w:rsidRPr="00C07DF9">
        <w:rPr>
          <w:rFonts w:ascii="Arial" w:hAnsi="Arial" w:cs="Arial"/>
          <w:sz w:val="22"/>
          <w:szCs w:val="22"/>
        </w:rPr>
        <w:lastRenderedPageBreak/>
        <w:t xml:space="preserve">Folgende Kennzeichnungen mittels „Interner </w:t>
      </w:r>
      <w:r w:rsidR="009A75F0">
        <w:rPr>
          <w:rFonts w:ascii="Arial" w:hAnsi="Arial" w:cs="Arial"/>
          <w:sz w:val="22"/>
          <w:szCs w:val="22"/>
        </w:rPr>
        <w:t>Kundenk</w:t>
      </w:r>
      <w:r w:rsidRPr="00C07DF9">
        <w:rPr>
          <w:rFonts w:ascii="Arial" w:hAnsi="Arial" w:cs="Arial"/>
          <w:sz w:val="22"/>
          <w:szCs w:val="22"/>
        </w:rPr>
        <w:t>ennung“ sind vorzunehmen:</w:t>
      </w:r>
    </w:p>
    <w:p w:rsidR="009E1513" w:rsidRPr="00C07DF9" w:rsidRDefault="009E1513" w:rsidP="00476965">
      <w:pPr>
        <w:pStyle w:val="StandardWeb"/>
        <w:jc w:val="both"/>
        <w:rPr>
          <w:rFonts w:ascii="Arial" w:hAnsi="Arial" w:cs="Arial"/>
          <w:sz w:val="22"/>
          <w:szCs w:val="22"/>
        </w:rPr>
      </w:pPr>
    </w:p>
    <w:p w:rsidR="009E1513" w:rsidRDefault="00137004" w:rsidP="009E1513">
      <w:pPr>
        <w:ind w:left="705" w:hanging="705"/>
        <w:rPr>
          <w:rFonts w:cs="Arial"/>
          <w:sz w:val="22"/>
          <w:szCs w:val="22"/>
        </w:rPr>
      </w:pPr>
      <w:r>
        <w:rPr>
          <w:rFonts w:cs="Arial"/>
          <w:b/>
          <w:sz w:val="22"/>
          <w:szCs w:val="22"/>
        </w:rPr>
        <w:t>U</w:t>
      </w:r>
      <w:r w:rsidR="00476965" w:rsidRPr="00C07DF9">
        <w:rPr>
          <w:rFonts w:cs="Arial"/>
          <w:b/>
          <w:sz w:val="22"/>
          <w:szCs w:val="22"/>
        </w:rPr>
        <w:t>35</w:t>
      </w:r>
      <w:r w:rsidR="009E1513">
        <w:rPr>
          <w:rFonts w:cs="Arial"/>
          <w:b/>
          <w:sz w:val="22"/>
          <w:szCs w:val="22"/>
        </w:rPr>
        <w:t xml:space="preserve"> </w:t>
      </w:r>
      <w:r w:rsidR="009E1513">
        <w:rPr>
          <w:rFonts w:cs="Arial"/>
          <w:b/>
          <w:sz w:val="22"/>
          <w:szCs w:val="22"/>
        </w:rPr>
        <w:tab/>
      </w:r>
      <w:r w:rsidR="00476965" w:rsidRPr="00C07DF9">
        <w:rPr>
          <w:rFonts w:cs="Arial"/>
          <w:sz w:val="22"/>
          <w:szCs w:val="22"/>
        </w:rPr>
        <w:sym w:font="Wingdings" w:char="F0E0"/>
      </w:r>
      <w:r w:rsidR="009E1513">
        <w:rPr>
          <w:rFonts w:cs="Arial"/>
          <w:sz w:val="22"/>
          <w:szCs w:val="22"/>
        </w:rPr>
        <w:tab/>
      </w:r>
      <w:r w:rsidR="00476965" w:rsidRPr="00C07DF9">
        <w:rPr>
          <w:rFonts w:cs="Arial"/>
          <w:sz w:val="22"/>
          <w:szCs w:val="22"/>
        </w:rPr>
        <w:t xml:space="preserve"> Bewerberpool für d</w:t>
      </w:r>
      <w:r w:rsidR="009E1513">
        <w:rPr>
          <w:rFonts w:cs="Arial"/>
          <w:sz w:val="22"/>
          <w:szCs w:val="22"/>
        </w:rPr>
        <w:t>ie</w:t>
      </w:r>
      <w:r w:rsidR="00476965" w:rsidRPr="00C07DF9">
        <w:rPr>
          <w:rFonts w:cs="Arial"/>
          <w:sz w:val="22"/>
          <w:szCs w:val="22"/>
        </w:rPr>
        <w:t xml:space="preserve"> </w:t>
      </w:r>
      <w:r w:rsidR="009E1513">
        <w:rPr>
          <w:rFonts w:cs="Arial"/>
          <w:sz w:val="22"/>
          <w:szCs w:val="22"/>
        </w:rPr>
        <w:t>Initiative</w:t>
      </w:r>
      <w:r w:rsidR="00476965" w:rsidRPr="00C07DF9">
        <w:rPr>
          <w:rFonts w:cs="Arial"/>
          <w:sz w:val="22"/>
          <w:szCs w:val="22"/>
        </w:rPr>
        <w:t xml:space="preserve"> </w:t>
      </w:r>
      <w:r w:rsidR="007666AC" w:rsidRPr="00C07DF9">
        <w:rPr>
          <w:rFonts w:cs="Arial"/>
          <w:sz w:val="22"/>
          <w:szCs w:val="22"/>
        </w:rPr>
        <w:t>„Junge Erwachsene“</w:t>
      </w:r>
      <w:r w:rsidR="00476965" w:rsidRPr="00C07DF9">
        <w:rPr>
          <w:rFonts w:cs="Arial"/>
          <w:sz w:val="22"/>
          <w:szCs w:val="22"/>
        </w:rPr>
        <w:t xml:space="preserve"> (Kunde befindet sich </w:t>
      </w:r>
    </w:p>
    <w:p w:rsidR="00476965" w:rsidRPr="00C07DF9" w:rsidRDefault="009E1513" w:rsidP="009E1513">
      <w:pPr>
        <w:ind w:left="705" w:hanging="705"/>
        <w:rPr>
          <w:rFonts w:cs="Arial"/>
          <w:sz w:val="22"/>
          <w:szCs w:val="22"/>
        </w:rPr>
      </w:pPr>
      <w:r>
        <w:rPr>
          <w:rFonts w:cs="Arial"/>
          <w:b/>
          <w:sz w:val="22"/>
          <w:szCs w:val="22"/>
        </w:rPr>
        <w:t xml:space="preserve"> </w:t>
      </w:r>
      <w:r>
        <w:rPr>
          <w:rFonts w:cs="Arial"/>
          <w:b/>
          <w:sz w:val="22"/>
          <w:szCs w:val="22"/>
        </w:rPr>
        <w:tab/>
      </w:r>
      <w:r>
        <w:rPr>
          <w:rFonts w:cs="Arial"/>
          <w:b/>
          <w:sz w:val="22"/>
          <w:szCs w:val="22"/>
        </w:rPr>
        <w:tab/>
        <w:t xml:space="preserve">        </w:t>
      </w:r>
      <w:r w:rsidR="007666AC" w:rsidRPr="00C07DF9">
        <w:rPr>
          <w:rFonts w:cs="Arial"/>
          <w:sz w:val="22"/>
          <w:szCs w:val="22"/>
        </w:rPr>
        <w:t xml:space="preserve"> </w:t>
      </w:r>
      <w:r>
        <w:rPr>
          <w:rFonts w:cs="Arial"/>
          <w:sz w:val="22"/>
          <w:szCs w:val="22"/>
        </w:rPr>
        <w:t xml:space="preserve">   </w:t>
      </w:r>
      <w:r w:rsidR="00476965" w:rsidRPr="00C07DF9">
        <w:rPr>
          <w:rFonts w:cs="Arial"/>
          <w:sz w:val="22"/>
          <w:szCs w:val="22"/>
        </w:rPr>
        <w:t>aktuell im</w:t>
      </w:r>
      <w:r>
        <w:rPr>
          <w:rFonts w:cs="Arial"/>
          <w:sz w:val="22"/>
          <w:szCs w:val="22"/>
        </w:rPr>
        <w:t xml:space="preserve"> Pool</w:t>
      </w:r>
      <w:r w:rsidR="00476965" w:rsidRPr="00C07DF9">
        <w:rPr>
          <w:rFonts w:cs="Arial"/>
          <w:sz w:val="22"/>
          <w:szCs w:val="22"/>
        </w:rPr>
        <w:t>)</w:t>
      </w:r>
    </w:p>
    <w:p w:rsidR="00476965" w:rsidRPr="00C07DF9" w:rsidRDefault="00137004" w:rsidP="00476965">
      <w:pPr>
        <w:ind w:left="705" w:hanging="705"/>
        <w:rPr>
          <w:rFonts w:cs="Arial"/>
          <w:sz w:val="22"/>
          <w:szCs w:val="22"/>
        </w:rPr>
      </w:pPr>
      <w:r>
        <w:rPr>
          <w:rFonts w:cs="Arial"/>
          <w:b/>
          <w:sz w:val="22"/>
          <w:szCs w:val="22"/>
        </w:rPr>
        <w:t>U</w:t>
      </w:r>
      <w:r w:rsidR="00476965" w:rsidRPr="00C07DF9">
        <w:rPr>
          <w:rFonts w:cs="Arial"/>
          <w:b/>
          <w:sz w:val="22"/>
          <w:szCs w:val="22"/>
        </w:rPr>
        <w:t>35</w:t>
      </w:r>
      <w:r w:rsidR="007666AC" w:rsidRPr="00C07DF9">
        <w:rPr>
          <w:rFonts w:cs="Arial"/>
          <w:b/>
          <w:sz w:val="22"/>
          <w:szCs w:val="22"/>
        </w:rPr>
        <w:t>A</w:t>
      </w:r>
      <w:r w:rsidR="00476965" w:rsidRPr="00C07DF9">
        <w:rPr>
          <w:rFonts w:cs="Arial"/>
          <w:sz w:val="22"/>
          <w:szCs w:val="22"/>
        </w:rPr>
        <w:tab/>
      </w:r>
      <w:r w:rsidR="00476965" w:rsidRPr="00C07DF9">
        <w:rPr>
          <w:rFonts w:cs="Arial"/>
          <w:sz w:val="22"/>
          <w:szCs w:val="22"/>
        </w:rPr>
        <w:sym w:font="Wingdings" w:char="F0E0"/>
      </w:r>
      <w:r w:rsidR="00476965" w:rsidRPr="00C07DF9">
        <w:rPr>
          <w:rFonts w:cs="Arial"/>
          <w:sz w:val="22"/>
          <w:szCs w:val="22"/>
        </w:rPr>
        <w:t xml:space="preserve"> </w:t>
      </w:r>
      <w:r w:rsidR="00476965" w:rsidRPr="00C07DF9">
        <w:rPr>
          <w:rFonts w:cs="Arial"/>
          <w:sz w:val="22"/>
          <w:szCs w:val="22"/>
        </w:rPr>
        <w:tab/>
        <w:t xml:space="preserve">Ergebnis Identifizierung liegt vor; Kunde ist für eine abschlussorientierte </w:t>
      </w:r>
    </w:p>
    <w:p w:rsidR="00476965" w:rsidRPr="00C07DF9" w:rsidRDefault="00476965" w:rsidP="00476965">
      <w:pPr>
        <w:ind w:left="1413" w:firstLine="3"/>
        <w:rPr>
          <w:rFonts w:cs="Arial"/>
          <w:sz w:val="22"/>
          <w:szCs w:val="22"/>
        </w:rPr>
      </w:pPr>
      <w:r w:rsidRPr="00C07DF9">
        <w:rPr>
          <w:rFonts w:cs="Arial"/>
          <w:sz w:val="22"/>
          <w:szCs w:val="22"/>
        </w:rPr>
        <w:t>Weiterbildung</w:t>
      </w:r>
      <w:r w:rsidR="007666AC" w:rsidRPr="00C07DF9">
        <w:rPr>
          <w:rFonts w:cs="Arial"/>
          <w:sz w:val="22"/>
          <w:szCs w:val="22"/>
        </w:rPr>
        <w:t xml:space="preserve"> </w:t>
      </w:r>
      <w:r w:rsidR="00C07DF9" w:rsidRPr="00C07DF9">
        <w:rPr>
          <w:rFonts w:cs="Arial"/>
          <w:sz w:val="22"/>
          <w:szCs w:val="22"/>
        </w:rPr>
        <w:t>(duale</w:t>
      </w:r>
      <w:r w:rsidR="007666AC" w:rsidRPr="00C07DF9">
        <w:rPr>
          <w:rFonts w:cs="Arial"/>
          <w:sz w:val="22"/>
          <w:szCs w:val="22"/>
        </w:rPr>
        <w:t xml:space="preserve"> Ausbildung, Einzelumschulung, Umschulung)</w:t>
      </w:r>
      <w:r w:rsidRPr="00C07DF9">
        <w:rPr>
          <w:rFonts w:cs="Arial"/>
          <w:sz w:val="22"/>
          <w:szCs w:val="22"/>
        </w:rPr>
        <w:t xml:space="preserve"> geeignet</w:t>
      </w:r>
    </w:p>
    <w:p w:rsidR="007666AC" w:rsidRPr="00C07DF9" w:rsidRDefault="00137004" w:rsidP="007666AC">
      <w:pPr>
        <w:ind w:left="705" w:hanging="705"/>
        <w:rPr>
          <w:rFonts w:cs="Arial"/>
          <w:sz w:val="22"/>
          <w:szCs w:val="22"/>
        </w:rPr>
      </w:pPr>
      <w:r>
        <w:rPr>
          <w:rFonts w:cs="Arial"/>
          <w:b/>
          <w:sz w:val="22"/>
          <w:szCs w:val="22"/>
        </w:rPr>
        <w:t>U</w:t>
      </w:r>
      <w:r w:rsidR="007666AC" w:rsidRPr="00C07DF9">
        <w:rPr>
          <w:rFonts w:cs="Arial"/>
          <w:b/>
          <w:sz w:val="22"/>
          <w:szCs w:val="22"/>
        </w:rPr>
        <w:t>35U</w:t>
      </w:r>
      <w:r w:rsidR="007666AC" w:rsidRPr="00C07DF9">
        <w:rPr>
          <w:rFonts w:cs="Arial"/>
          <w:sz w:val="22"/>
          <w:szCs w:val="22"/>
        </w:rPr>
        <w:tab/>
      </w:r>
      <w:r w:rsidR="007666AC" w:rsidRPr="00C07DF9">
        <w:rPr>
          <w:rFonts w:cs="Arial"/>
          <w:sz w:val="22"/>
          <w:szCs w:val="22"/>
        </w:rPr>
        <w:sym w:font="Wingdings" w:char="F0E0"/>
      </w:r>
      <w:r w:rsidR="007666AC" w:rsidRPr="00C07DF9">
        <w:rPr>
          <w:rFonts w:cs="Arial"/>
          <w:sz w:val="22"/>
          <w:szCs w:val="22"/>
        </w:rPr>
        <w:t xml:space="preserve"> </w:t>
      </w:r>
      <w:r w:rsidR="007666AC" w:rsidRPr="00C07DF9">
        <w:rPr>
          <w:rFonts w:cs="Arial"/>
          <w:sz w:val="22"/>
          <w:szCs w:val="22"/>
        </w:rPr>
        <w:tab/>
        <w:t>Ergebnis Identifizierung liegt vor; Kunde ist</w:t>
      </w:r>
      <w:r w:rsidR="007666AC" w:rsidRPr="00430E1E">
        <w:rPr>
          <w:rFonts w:cs="Arial"/>
          <w:b/>
          <w:sz w:val="22"/>
          <w:szCs w:val="22"/>
        </w:rPr>
        <w:t xml:space="preserve"> nur</w:t>
      </w:r>
      <w:r w:rsidR="007666AC" w:rsidRPr="00C07DF9">
        <w:rPr>
          <w:rFonts w:cs="Arial"/>
          <w:sz w:val="22"/>
          <w:szCs w:val="22"/>
        </w:rPr>
        <w:t xml:space="preserve"> für eine abschlussorientierte </w:t>
      </w:r>
    </w:p>
    <w:p w:rsidR="007666AC" w:rsidRPr="00C07DF9" w:rsidRDefault="007666AC" w:rsidP="007666AC">
      <w:pPr>
        <w:ind w:left="1413" w:firstLine="3"/>
        <w:rPr>
          <w:rFonts w:cs="Arial"/>
          <w:sz w:val="22"/>
          <w:szCs w:val="22"/>
        </w:rPr>
      </w:pPr>
      <w:r w:rsidRPr="00C07DF9">
        <w:rPr>
          <w:rFonts w:cs="Arial"/>
          <w:sz w:val="22"/>
          <w:szCs w:val="22"/>
        </w:rPr>
        <w:t>Weiterbildung (Umschulung) geeignet</w:t>
      </w:r>
    </w:p>
    <w:p w:rsidR="00430E1E" w:rsidRDefault="00137004" w:rsidP="00430E1E">
      <w:pPr>
        <w:ind w:left="3" w:hanging="3"/>
        <w:rPr>
          <w:rFonts w:cs="Arial"/>
          <w:sz w:val="22"/>
          <w:szCs w:val="22"/>
        </w:rPr>
      </w:pPr>
      <w:r>
        <w:rPr>
          <w:rFonts w:cs="Arial"/>
          <w:b/>
          <w:sz w:val="22"/>
          <w:szCs w:val="22"/>
        </w:rPr>
        <w:t>U</w:t>
      </w:r>
      <w:r w:rsidR="007666AC" w:rsidRPr="00C07DF9">
        <w:rPr>
          <w:rFonts w:cs="Arial"/>
          <w:b/>
          <w:sz w:val="22"/>
          <w:szCs w:val="22"/>
        </w:rPr>
        <w:t>35F</w:t>
      </w:r>
      <w:r w:rsidR="007666AC" w:rsidRPr="00C07DF9">
        <w:rPr>
          <w:rFonts w:cs="Arial"/>
          <w:sz w:val="22"/>
          <w:szCs w:val="22"/>
        </w:rPr>
        <w:tab/>
      </w:r>
      <w:r w:rsidR="007666AC" w:rsidRPr="00C07DF9">
        <w:rPr>
          <w:rFonts w:cs="Arial"/>
          <w:sz w:val="22"/>
          <w:szCs w:val="22"/>
        </w:rPr>
        <w:sym w:font="Wingdings" w:char="F0E0"/>
      </w:r>
      <w:r w:rsidR="007666AC" w:rsidRPr="00C07DF9">
        <w:rPr>
          <w:rFonts w:cs="Arial"/>
          <w:sz w:val="22"/>
          <w:szCs w:val="22"/>
        </w:rPr>
        <w:t xml:space="preserve"> </w:t>
      </w:r>
      <w:r w:rsidR="007666AC" w:rsidRPr="00C07DF9">
        <w:rPr>
          <w:rFonts w:cs="Arial"/>
          <w:sz w:val="22"/>
          <w:szCs w:val="22"/>
        </w:rPr>
        <w:tab/>
        <w:t xml:space="preserve">Ergebnis Identifizierung liegt vor; Kunde ist </w:t>
      </w:r>
      <w:r w:rsidR="007666AC" w:rsidRPr="00430E1E">
        <w:rPr>
          <w:rFonts w:cs="Arial"/>
          <w:b/>
          <w:sz w:val="22"/>
          <w:szCs w:val="22"/>
        </w:rPr>
        <w:t>nur</w:t>
      </w:r>
      <w:r w:rsidR="007666AC" w:rsidRPr="00C07DF9">
        <w:rPr>
          <w:rFonts w:cs="Arial"/>
          <w:sz w:val="22"/>
          <w:szCs w:val="22"/>
        </w:rPr>
        <w:t xml:space="preserve"> für eine Weiterbildung</w:t>
      </w:r>
    </w:p>
    <w:p w:rsidR="007666AC" w:rsidRPr="00C07DF9" w:rsidRDefault="007666AC" w:rsidP="00430E1E">
      <w:pPr>
        <w:ind w:left="711" w:firstLine="705"/>
        <w:rPr>
          <w:rFonts w:cs="Arial"/>
          <w:sz w:val="22"/>
          <w:szCs w:val="22"/>
        </w:rPr>
      </w:pPr>
      <w:r w:rsidRPr="00C07DF9">
        <w:rPr>
          <w:rFonts w:cs="Arial"/>
          <w:sz w:val="22"/>
          <w:szCs w:val="22"/>
        </w:rPr>
        <w:t>(Fortbildung,</w:t>
      </w:r>
      <w:r w:rsidR="00430E1E">
        <w:rPr>
          <w:rFonts w:cs="Arial"/>
          <w:sz w:val="22"/>
          <w:szCs w:val="22"/>
        </w:rPr>
        <w:t xml:space="preserve"> </w:t>
      </w:r>
      <w:r w:rsidRPr="00C07DF9">
        <w:rPr>
          <w:rFonts w:cs="Arial"/>
          <w:sz w:val="22"/>
          <w:szCs w:val="22"/>
        </w:rPr>
        <w:t>Module) geeignet</w:t>
      </w:r>
    </w:p>
    <w:p w:rsidR="00476965" w:rsidRPr="00C07DF9" w:rsidRDefault="00137004" w:rsidP="00476965">
      <w:pPr>
        <w:ind w:left="708" w:hanging="705"/>
        <w:rPr>
          <w:rFonts w:cs="Arial"/>
          <w:sz w:val="22"/>
          <w:szCs w:val="22"/>
        </w:rPr>
      </w:pPr>
      <w:r>
        <w:rPr>
          <w:rFonts w:cs="Arial"/>
          <w:b/>
          <w:sz w:val="22"/>
          <w:szCs w:val="22"/>
        </w:rPr>
        <w:t>U</w:t>
      </w:r>
      <w:r w:rsidR="00476965" w:rsidRPr="00C07DF9">
        <w:rPr>
          <w:rFonts w:cs="Arial"/>
          <w:b/>
          <w:sz w:val="22"/>
          <w:szCs w:val="22"/>
        </w:rPr>
        <w:t>35</w:t>
      </w:r>
      <w:r w:rsidR="007666AC" w:rsidRPr="00C07DF9">
        <w:rPr>
          <w:rFonts w:cs="Arial"/>
          <w:b/>
          <w:sz w:val="22"/>
          <w:szCs w:val="22"/>
        </w:rPr>
        <w:t>N</w:t>
      </w:r>
      <w:r w:rsidR="00476965" w:rsidRPr="00C07DF9">
        <w:rPr>
          <w:rFonts w:cs="Arial"/>
          <w:sz w:val="22"/>
          <w:szCs w:val="22"/>
        </w:rPr>
        <w:tab/>
      </w:r>
      <w:r w:rsidR="00476965" w:rsidRPr="00C07DF9">
        <w:rPr>
          <w:rFonts w:cs="Arial"/>
          <w:sz w:val="22"/>
          <w:szCs w:val="22"/>
        </w:rPr>
        <w:sym w:font="Wingdings" w:char="F0E0"/>
      </w:r>
      <w:r w:rsidR="00476965" w:rsidRPr="00C07DF9">
        <w:rPr>
          <w:rFonts w:cs="Arial"/>
          <w:sz w:val="22"/>
          <w:szCs w:val="22"/>
        </w:rPr>
        <w:t xml:space="preserve"> </w:t>
      </w:r>
      <w:r w:rsidR="00476965" w:rsidRPr="00C07DF9">
        <w:rPr>
          <w:rFonts w:cs="Arial"/>
          <w:sz w:val="22"/>
          <w:szCs w:val="22"/>
        </w:rPr>
        <w:tab/>
        <w:t xml:space="preserve">Ergebnis Identifizierung liegt vor; Kunde ist für eine abschlussorientierte </w:t>
      </w:r>
    </w:p>
    <w:p w:rsidR="00476965" w:rsidRPr="00C07DF9" w:rsidRDefault="00476965" w:rsidP="00476965">
      <w:pPr>
        <w:ind w:left="708" w:firstLine="708"/>
        <w:rPr>
          <w:rFonts w:cs="Arial"/>
          <w:sz w:val="22"/>
          <w:szCs w:val="22"/>
        </w:rPr>
      </w:pPr>
      <w:r w:rsidRPr="00C07DF9">
        <w:rPr>
          <w:rFonts w:cs="Arial"/>
          <w:sz w:val="22"/>
          <w:szCs w:val="22"/>
        </w:rPr>
        <w:t>Weiterbildung</w:t>
      </w:r>
      <w:r w:rsidR="00744291" w:rsidRPr="00C07DF9">
        <w:rPr>
          <w:rFonts w:cs="Arial"/>
          <w:sz w:val="22"/>
          <w:szCs w:val="22"/>
        </w:rPr>
        <w:t>/Fortbildung</w:t>
      </w:r>
      <w:r w:rsidRPr="00C07DF9">
        <w:rPr>
          <w:rFonts w:cs="Arial"/>
          <w:sz w:val="22"/>
          <w:szCs w:val="22"/>
        </w:rPr>
        <w:t xml:space="preserve"> </w:t>
      </w:r>
      <w:r w:rsidRPr="00C07DF9">
        <w:rPr>
          <w:rFonts w:cs="Arial"/>
          <w:b/>
          <w:sz w:val="22"/>
          <w:szCs w:val="22"/>
        </w:rPr>
        <w:t>nicht</w:t>
      </w:r>
      <w:r w:rsidRPr="00C07DF9">
        <w:rPr>
          <w:rFonts w:cs="Arial"/>
          <w:sz w:val="22"/>
          <w:szCs w:val="22"/>
        </w:rPr>
        <w:t xml:space="preserve"> geeignet (keine Bereitschaft / Nichteignung)</w:t>
      </w:r>
    </w:p>
    <w:p w:rsidR="007666AC" w:rsidRPr="00C07DF9" w:rsidRDefault="00137004" w:rsidP="007666AC">
      <w:pPr>
        <w:ind w:left="705" w:hanging="705"/>
        <w:rPr>
          <w:rFonts w:cs="Arial"/>
          <w:sz w:val="22"/>
          <w:szCs w:val="22"/>
        </w:rPr>
      </w:pPr>
      <w:r>
        <w:rPr>
          <w:rFonts w:cs="Arial"/>
          <w:b/>
          <w:sz w:val="22"/>
          <w:szCs w:val="22"/>
        </w:rPr>
        <w:t>U</w:t>
      </w:r>
      <w:r w:rsidR="007666AC" w:rsidRPr="00C07DF9">
        <w:rPr>
          <w:rFonts w:cs="Arial"/>
          <w:b/>
          <w:sz w:val="22"/>
          <w:szCs w:val="22"/>
        </w:rPr>
        <w:t>35E</w:t>
      </w:r>
      <w:r w:rsidR="007666AC" w:rsidRPr="00C07DF9">
        <w:rPr>
          <w:rFonts w:cs="Arial"/>
          <w:sz w:val="22"/>
          <w:szCs w:val="22"/>
        </w:rPr>
        <w:tab/>
      </w:r>
      <w:r w:rsidR="007666AC" w:rsidRPr="00C07DF9">
        <w:rPr>
          <w:rFonts w:cs="Arial"/>
          <w:sz w:val="22"/>
          <w:szCs w:val="22"/>
        </w:rPr>
        <w:sym w:font="Wingdings" w:char="F0E0"/>
      </w:r>
      <w:r w:rsidR="007666AC" w:rsidRPr="00C07DF9">
        <w:rPr>
          <w:rFonts w:cs="Arial"/>
          <w:sz w:val="22"/>
          <w:szCs w:val="22"/>
        </w:rPr>
        <w:t xml:space="preserve"> </w:t>
      </w:r>
      <w:r w:rsidR="007666AC" w:rsidRPr="00C07DF9">
        <w:rPr>
          <w:rFonts w:cs="Arial"/>
          <w:sz w:val="22"/>
          <w:szCs w:val="22"/>
        </w:rPr>
        <w:tab/>
        <w:t xml:space="preserve">Erfolgsbeobachtung </w:t>
      </w:r>
      <w:r w:rsidR="007666AC" w:rsidRPr="00C07DF9">
        <w:rPr>
          <w:rFonts w:cs="Arial"/>
          <w:b/>
          <w:sz w:val="22"/>
          <w:szCs w:val="22"/>
        </w:rPr>
        <w:t>nach Einleitung</w:t>
      </w:r>
      <w:r w:rsidR="007666AC" w:rsidRPr="00C07DF9">
        <w:rPr>
          <w:rFonts w:cs="Arial"/>
          <w:sz w:val="22"/>
          <w:szCs w:val="22"/>
        </w:rPr>
        <w:t xml:space="preserve"> des identifizierten Bedarfes</w:t>
      </w:r>
    </w:p>
    <w:p w:rsidR="00476965" w:rsidRDefault="00476965" w:rsidP="00476965">
      <w:pPr>
        <w:rPr>
          <w:rFonts w:cs="Arial"/>
          <w:sz w:val="22"/>
          <w:szCs w:val="22"/>
        </w:rPr>
      </w:pPr>
    </w:p>
    <w:p w:rsidR="00D101D8" w:rsidRPr="00C07DF9" w:rsidRDefault="00D101D8" w:rsidP="00476965">
      <w:pPr>
        <w:rPr>
          <w:rFonts w:cs="Arial"/>
          <w:sz w:val="22"/>
          <w:szCs w:val="22"/>
        </w:rPr>
      </w:pPr>
    </w:p>
    <w:p w:rsidR="00744291" w:rsidRPr="00C07DF9" w:rsidRDefault="00744291" w:rsidP="00742F69">
      <w:pPr>
        <w:rPr>
          <w:rFonts w:cs="Arial"/>
          <w:sz w:val="22"/>
          <w:szCs w:val="22"/>
        </w:rPr>
      </w:pPr>
      <w:r w:rsidRPr="00C07DF9">
        <w:rPr>
          <w:rFonts w:cs="Arial"/>
          <w:sz w:val="22"/>
          <w:szCs w:val="22"/>
        </w:rPr>
        <w:t xml:space="preserve">Die </w:t>
      </w:r>
      <w:r w:rsidRPr="00D101D8">
        <w:rPr>
          <w:rFonts w:cs="Arial"/>
          <w:sz w:val="22"/>
          <w:szCs w:val="22"/>
        </w:rPr>
        <w:t>Verantwortlichkeit</w:t>
      </w:r>
      <w:r w:rsidRPr="00C07DF9">
        <w:rPr>
          <w:rFonts w:cs="Arial"/>
          <w:sz w:val="22"/>
          <w:szCs w:val="22"/>
        </w:rPr>
        <w:t xml:space="preserve"> für die Kennzeichnung liegt bei der:</w:t>
      </w:r>
    </w:p>
    <w:p w:rsidR="00D930D3" w:rsidRPr="00C07DF9" w:rsidRDefault="00744291" w:rsidP="00742F69">
      <w:pPr>
        <w:rPr>
          <w:rFonts w:cs="Arial"/>
          <w:sz w:val="22"/>
          <w:szCs w:val="22"/>
        </w:rPr>
      </w:pPr>
      <w:r w:rsidRPr="00C07DF9">
        <w:rPr>
          <w:rFonts w:cs="Arial"/>
          <w:sz w:val="22"/>
          <w:szCs w:val="22"/>
        </w:rPr>
        <w:t xml:space="preserve"> </w:t>
      </w:r>
    </w:p>
    <w:p w:rsidR="00744291" w:rsidRPr="00C07DF9" w:rsidRDefault="00744291" w:rsidP="00742F69">
      <w:pPr>
        <w:rPr>
          <w:rFonts w:cs="Arial"/>
          <w:sz w:val="22"/>
          <w:szCs w:val="22"/>
        </w:rPr>
      </w:pPr>
      <w:r w:rsidRPr="00C07DF9">
        <w:rPr>
          <w:rFonts w:cs="Arial"/>
          <w:b/>
          <w:sz w:val="22"/>
          <w:szCs w:val="22"/>
          <w:u w:val="single"/>
        </w:rPr>
        <w:t>Eingangszone:</w:t>
      </w:r>
      <w:r w:rsidR="00430E1E">
        <w:rPr>
          <w:rFonts w:cs="Arial"/>
          <w:sz w:val="22"/>
          <w:szCs w:val="22"/>
        </w:rPr>
        <w:t xml:space="preserve">  </w:t>
      </w:r>
      <w:r w:rsidR="00137004">
        <w:rPr>
          <w:rFonts w:cs="Arial"/>
          <w:sz w:val="22"/>
          <w:szCs w:val="22"/>
        </w:rPr>
        <w:t>U</w:t>
      </w:r>
      <w:r w:rsidRPr="00C07DF9">
        <w:rPr>
          <w:rFonts w:cs="Arial"/>
          <w:sz w:val="22"/>
          <w:szCs w:val="22"/>
        </w:rPr>
        <w:t xml:space="preserve">35 -  </w:t>
      </w:r>
      <w:r w:rsidR="007666AC" w:rsidRPr="00C07DF9">
        <w:rPr>
          <w:rFonts w:cs="Arial"/>
          <w:sz w:val="22"/>
          <w:szCs w:val="22"/>
        </w:rPr>
        <w:t xml:space="preserve">Diese Kennzeichnung wird anhand der DORA-Liste durch die EZ </w:t>
      </w:r>
      <w:r w:rsidRPr="00C07DF9">
        <w:rPr>
          <w:rFonts w:cs="Arial"/>
          <w:sz w:val="22"/>
          <w:szCs w:val="22"/>
        </w:rPr>
        <w:t xml:space="preserve">einmalig </w:t>
      </w:r>
      <w:r w:rsidR="007666AC" w:rsidRPr="00C07DF9">
        <w:rPr>
          <w:rFonts w:cs="Arial"/>
          <w:sz w:val="22"/>
          <w:szCs w:val="22"/>
        </w:rPr>
        <w:t>vorgenommen.</w:t>
      </w:r>
      <w:r w:rsidRPr="00C07DF9">
        <w:rPr>
          <w:rFonts w:cs="Arial"/>
          <w:sz w:val="22"/>
          <w:szCs w:val="22"/>
        </w:rPr>
        <w:t xml:space="preserve"> Neukunden dieser Altersgruppe werden im laufenden Geschäft bei der Vorsprache ge</w:t>
      </w:r>
      <w:r w:rsidR="007666AC" w:rsidRPr="00C07DF9">
        <w:rPr>
          <w:rFonts w:cs="Arial"/>
          <w:sz w:val="22"/>
          <w:szCs w:val="22"/>
        </w:rPr>
        <w:t>kennzeichnet</w:t>
      </w:r>
      <w:r w:rsidRPr="00C07DF9">
        <w:rPr>
          <w:rFonts w:cs="Arial"/>
          <w:sz w:val="22"/>
          <w:szCs w:val="22"/>
        </w:rPr>
        <w:t>.</w:t>
      </w:r>
      <w:r w:rsidR="007666AC" w:rsidRPr="00C07DF9">
        <w:rPr>
          <w:rFonts w:cs="Arial"/>
          <w:sz w:val="22"/>
          <w:szCs w:val="22"/>
        </w:rPr>
        <w:t xml:space="preserve"> </w:t>
      </w:r>
    </w:p>
    <w:p w:rsidR="00744291" w:rsidRPr="00C07DF9" w:rsidRDefault="00744291" w:rsidP="00742F69">
      <w:pPr>
        <w:rPr>
          <w:rFonts w:cs="Arial"/>
          <w:sz w:val="22"/>
          <w:szCs w:val="22"/>
        </w:rPr>
      </w:pPr>
    </w:p>
    <w:p w:rsidR="00744291" w:rsidRPr="00C07DF9" w:rsidRDefault="00744291" w:rsidP="00744291">
      <w:pPr>
        <w:rPr>
          <w:rFonts w:cs="Arial"/>
          <w:sz w:val="22"/>
          <w:szCs w:val="22"/>
        </w:rPr>
      </w:pPr>
      <w:r w:rsidRPr="00C07DF9">
        <w:rPr>
          <w:rFonts w:cs="Arial"/>
          <w:b/>
          <w:sz w:val="22"/>
          <w:szCs w:val="22"/>
          <w:u w:val="single"/>
        </w:rPr>
        <w:t>Vermittlungsfachkraft U25:</w:t>
      </w:r>
      <w:r w:rsidRPr="00C07DF9">
        <w:rPr>
          <w:rFonts w:cs="Arial"/>
          <w:b/>
          <w:sz w:val="22"/>
          <w:szCs w:val="22"/>
        </w:rPr>
        <w:t xml:space="preserve"> </w:t>
      </w:r>
      <w:r w:rsidR="00137004">
        <w:rPr>
          <w:rFonts w:cs="Arial"/>
          <w:sz w:val="22"/>
          <w:szCs w:val="22"/>
        </w:rPr>
        <w:t>U</w:t>
      </w:r>
      <w:r w:rsidRPr="00A75406">
        <w:rPr>
          <w:rFonts w:cs="Arial"/>
          <w:sz w:val="22"/>
          <w:szCs w:val="22"/>
        </w:rPr>
        <w:t>35</w:t>
      </w:r>
      <w:r w:rsidRPr="00C07DF9">
        <w:rPr>
          <w:rFonts w:cs="Arial"/>
          <w:sz w:val="22"/>
          <w:szCs w:val="22"/>
        </w:rPr>
        <w:t xml:space="preserve"> – Setzen dieser Kennzeichnung  im Rahmen des Übergabemanagements an die  Vermittlungsfachkraft Ü25 </w:t>
      </w:r>
    </w:p>
    <w:p w:rsidR="00744291" w:rsidRPr="00C07DF9" w:rsidRDefault="00744291" w:rsidP="00742F69">
      <w:pPr>
        <w:rPr>
          <w:rFonts w:cs="Arial"/>
          <w:sz w:val="22"/>
          <w:szCs w:val="22"/>
        </w:rPr>
      </w:pPr>
    </w:p>
    <w:p w:rsidR="00744291" w:rsidRPr="00C07DF9" w:rsidRDefault="00744291" w:rsidP="00742F69">
      <w:pPr>
        <w:rPr>
          <w:rFonts w:cs="Arial"/>
          <w:sz w:val="22"/>
          <w:szCs w:val="22"/>
        </w:rPr>
      </w:pPr>
      <w:r w:rsidRPr="00C07DF9">
        <w:rPr>
          <w:rFonts w:cs="Arial"/>
          <w:b/>
          <w:sz w:val="22"/>
          <w:szCs w:val="22"/>
          <w:u w:val="single"/>
        </w:rPr>
        <w:t>Vermittlungsfachkraft Ü25:</w:t>
      </w:r>
      <w:r w:rsidR="00430E1E">
        <w:rPr>
          <w:rFonts w:cs="Arial"/>
          <w:sz w:val="22"/>
          <w:szCs w:val="22"/>
        </w:rPr>
        <w:t xml:space="preserve"> </w:t>
      </w:r>
      <w:r w:rsidR="00137004">
        <w:rPr>
          <w:rFonts w:cs="Arial"/>
          <w:sz w:val="22"/>
          <w:szCs w:val="22"/>
        </w:rPr>
        <w:t>U</w:t>
      </w:r>
      <w:r w:rsidR="00430E1E">
        <w:rPr>
          <w:rFonts w:cs="Arial"/>
          <w:sz w:val="22"/>
          <w:szCs w:val="22"/>
        </w:rPr>
        <w:t xml:space="preserve">35A, </w:t>
      </w:r>
      <w:r w:rsidR="00137004">
        <w:rPr>
          <w:rFonts w:cs="Arial"/>
          <w:sz w:val="22"/>
          <w:szCs w:val="22"/>
        </w:rPr>
        <w:t>U</w:t>
      </w:r>
      <w:r w:rsidR="00430E1E">
        <w:rPr>
          <w:rFonts w:cs="Arial"/>
          <w:sz w:val="22"/>
          <w:szCs w:val="22"/>
        </w:rPr>
        <w:t xml:space="preserve">35U, </w:t>
      </w:r>
      <w:r w:rsidR="00137004">
        <w:rPr>
          <w:rFonts w:cs="Arial"/>
          <w:sz w:val="22"/>
          <w:szCs w:val="22"/>
        </w:rPr>
        <w:t>U</w:t>
      </w:r>
      <w:r w:rsidR="00430E1E">
        <w:rPr>
          <w:rFonts w:cs="Arial"/>
          <w:sz w:val="22"/>
          <w:szCs w:val="22"/>
        </w:rPr>
        <w:t xml:space="preserve">35F, </w:t>
      </w:r>
      <w:r w:rsidR="00137004">
        <w:rPr>
          <w:rFonts w:cs="Arial"/>
          <w:sz w:val="22"/>
          <w:szCs w:val="22"/>
        </w:rPr>
        <w:t>U</w:t>
      </w:r>
      <w:r w:rsidR="00430E1E">
        <w:rPr>
          <w:rFonts w:cs="Arial"/>
          <w:sz w:val="22"/>
          <w:szCs w:val="22"/>
        </w:rPr>
        <w:t xml:space="preserve">35N, </w:t>
      </w:r>
      <w:r w:rsidR="00137004">
        <w:rPr>
          <w:rFonts w:cs="Arial"/>
          <w:sz w:val="22"/>
          <w:szCs w:val="22"/>
        </w:rPr>
        <w:t>U</w:t>
      </w:r>
      <w:r w:rsidRPr="00C07DF9">
        <w:rPr>
          <w:rFonts w:cs="Arial"/>
          <w:sz w:val="22"/>
          <w:szCs w:val="22"/>
        </w:rPr>
        <w:t>35E</w:t>
      </w:r>
      <w:r w:rsidR="003647AA">
        <w:rPr>
          <w:rFonts w:cs="Arial"/>
          <w:sz w:val="22"/>
          <w:szCs w:val="22"/>
        </w:rPr>
        <w:t xml:space="preserve"> – Aktualisierung der Kennzeichnung nach dem Kundenkontakt und der </w:t>
      </w:r>
      <w:r w:rsidR="009E1513">
        <w:rPr>
          <w:rFonts w:cs="Arial"/>
          <w:sz w:val="22"/>
          <w:szCs w:val="22"/>
        </w:rPr>
        <w:t xml:space="preserve">gefällten und dokumentierten </w:t>
      </w:r>
      <w:r w:rsidR="003647AA">
        <w:rPr>
          <w:rFonts w:cs="Arial"/>
          <w:sz w:val="22"/>
          <w:szCs w:val="22"/>
        </w:rPr>
        <w:t xml:space="preserve">Entscheidung  </w:t>
      </w:r>
    </w:p>
    <w:p w:rsidR="00C07DF9" w:rsidRDefault="00C07DF9" w:rsidP="00742F69">
      <w:pPr>
        <w:rPr>
          <w:rFonts w:cs="Arial"/>
          <w:sz w:val="22"/>
          <w:szCs w:val="22"/>
        </w:rPr>
      </w:pPr>
    </w:p>
    <w:p w:rsidR="00B322F6" w:rsidRPr="00F87692" w:rsidRDefault="00B322F6" w:rsidP="0035695F">
      <w:pPr>
        <w:pStyle w:val="berschrift2"/>
        <w:numPr>
          <w:ilvl w:val="0"/>
          <w:numId w:val="41"/>
        </w:numPr>
        <w:rPr>
          <w:sz w:val="22"/>
          <w:szCs w:val="22"/>
          <w:u w:val="single"/>
        </w:rPr>
      </w:pPr>
      <w:r w:rsidRPr="00F87692">
        <w:rPr>
          <w:sz w:val="22"/>
          <w:szCs w:val="22"/>
          <w:u w:val="single"/>
        </w:rPr>
        <w:t xml:space="preserve"> Aufgaben der Integrationsfachkräfte</w:t>
      </w:r>
    </w:p>
    <w:p w:rsidR="00C07DF9" w:rsidRDefault="009E1513" w:rsidP="00742F69">
      <w:pPr>
        <w:rPr>
          <w:rFonts w:cs="Arial"/>
          <w:sz w:val="22"/>
          <w:szCs w:val="22"/>
        </w:rPr>
      </w:pPr>
      <w:r>
        <w:rPr>
          <w:rFonts w:cs="Arial"/>
          <w:sz w:val="22"/>
          <w:szCs w:val="22"/>
        </w:rPr>
        <w:t>Folgende Vorgehensweise</w:t>
      </w:r>
      <w:r w:rsidR="00D101D8">
        <w:rPr>
          <w:rFonts w:cs="Arial"/>
          <w:sz w:val="22"/>
          <w:szCs w:val="22"/>
        </w:rPr>
        <w:t>:</w:t>
      </w:r>
    </w:p>
    <w:p w:rsidR="009E1513" w:rsidRDefault="009E1513" w:rsidP="009E1513">
      <w:pPr>
        <w:pStyle w:val="Listenabsatz"/>
        <w:numPr>
          <w:ilvl w:val="0"/>
          <w:numId w:val="42"/>
        </w:numPr>
        <w:rPr>
          <w:rFonts w:cs="Arial"/>
        </w:rPr>
      </w:pPr>
      <w:r>
        <w:rPr>
          <w:rFonts w:cs="Arial"/>
        </w:rPr>
        <w:t xml:space="preserve">gezielter Kundenkontakt </w:t>
      </w:r>
      <w:r w:rsidR="001E2D08">
        <w:rPr>
          <w:rFonts w:cs="Arial"/>
        </w:rPr>
        <w:t xml:space="preserve">durch die IFK </w:t>
      </w:r>
      <w:r>
        <w:rPr>
          <w:rFonts w:cs="Arial"/>
        </w:rPr>
        <w:t xml:space="preserve">innerhalb von 4 Wochen nach </w:t>
      </w:r>
      <w:r w:rsidR="001E2D08">
        <w:rPr>
          <w:rFonts w:cs="Arial"/>
        </w:rPr>
        <w:t xml:space="preserve">Kennzeichnung </w:t>
      </w:r>
      <w:r>
        <w:rPr>
          <w:rFonts w:cs="Arial"/>
        </w:rPr>
        <w:t>aller betroffenen Fälle</w:t>
      </w:r>
      <w:r w:rsidR="001E2D08">
        <w:rPr>
          <w:rFonts w:cs="Arial"/>
        </w:rPr>
        <w:t xml:space="preserve"> mit U35</w:t>
      </w:r>
    </w:p>
    <w:p w:rsidR="009E1513" w:rsidRDefault="00D101D8" w:rsidP="009E1513">
      <w:pPr>
        <w:pStyle w:val="Listenabsatz"/>
        <w:numPr>
          <w:ilvl w:val="0"/>
          <w:numId w:val="42"/>
        </w:numPr>
        <w:rPr>
          <w:rFonts w:cs="Arial"/>
        </w:rPr>
      </w:pPr>
      <w:r>
        <w:rPr>
          <w:rFonts w:cs="Arial"/>
        </w:rPr>
        <w:t>Filterung</w:t>
      </w:r>
      <w:r w:rsidR="009E1513">
        <w:rPr>
          <w:rFonts w:cs="Arial"/>
        </w:rPr>
        <w:t xml:space="preserve"> und Entscheidung</w:t>
      </w:r>
      <w:r>
        <w:rPr>
          <w:rFonts w:cs="Arial"/>
        </w:rPr>
        <w:t xml:space="preserve"> zu den einzelnen Qualifizierungen bzw.  Nichteignung</w:t>
      </w:r>
    </w:p>
    <w:p w:rsidR="00D101D8" w:rsidRDefault="00D101D8" w:rsidP="009E1513">
      <w:pPr>
        <w:pStyle w:val="Listenabsatz"/>
        <w:numPr>
          <w:ilvl w:val="0"/>
          <w:numId w:val="42"/>
        </w:numPr>
        <w:rPr>
          <w:rFonts w:cs="Arial"/>
        </w:rPr>
      </w:pPr>
      <w:r>
        <w:rPr>
          <w:rFonts w:cs="Arial"/>
        </w:rPr>
        <w:t>gezieltes Ansprechen von Angeboten im Folgegespräch und wenn nötig Vorteilsübersetzung (dauerhafte Integration/höheres Gehalt/höheres Rentenniveau)</w:t>
      </w:r>
    </w:p>
    <w:p w:rsidR="00D101D8" w:rsidRDefault="00D101D8" w:rsidP="009E1513">
      <w:pPr>
        <w:pStyle w:val="Listenabsatz"/>
        <w:numPr>
          <w:ilvl w:val="0"/>
          <w:numId w:val="42"/>
        </w:numPr>
        <w:rPr>
          <w:rFonts w:cs="Arial"/>
        </w:rPr>
      </w:pPr>
      <w:r>
        <w:rPr>
          <w:rFonts w:cs="Arial"/>
        </w:rPr>
        <w:t xml:space="preserve">Forcierung </w:t>
      </w:r>
      <w:r w:rsidR="00F87692">
        <w:rPr>
          <w:rFonts w:cs="Arial"/>
        </w:rPr>
        <w:t xml:space="preserve">auf die Nutzung </w:t>
      </w:r>
      <w:r>
        <w:rPr>
          <w:rFonts w:cs="Arial"/>
        </w:rPr>
        <w:t xml:space="preserve">von </w:t>
      </w:r>
      <w:r w:rsidR="00F87692">
        <w:rPr>
          <w:rFonts w:cs="Arial"/>
        </w:rPr>
        <w:t xml:space="preserve">Ausbildungsstellen bzw. </w:t>
      </w:r>
      <w:r>
        <w:rPr>
          <w:rFonts w:cs="Arial"/>
        </w:rPr>
        <w:t>Einzelumschulungen in enger Absprache mit dem AG-S</w:t>
      </w:r>
    </w:p>
    <w:p w:rsidR="00D101D8" w:rsidRDefault="00D101D8" w:rsidP="009E1513">
      <w:pPr>
        <w:pStyle w:val="Listenabsatz"/>
        <w:numPr>
          <w:ilvl w:val="0"/>
          <w:numId w:val="42"/>
        </w:numPr>
        <w:rPr>
          <w:rFonts w:cs="Arial"/>
        </w:rPr>
      </w:pPr>
      <w:r>
        <w:rPr>
          <w:rFonts w:cs="Arial"/>
        </w:rPr>
        <w:t xml:space="preserve">Einschaltung/Beteiligung des BPS  und insbesondere Nutzung der K-DL </w:t>
      </w:r>
    </w:p>
    <w:p w:rsidR="00066FCE" w:rsidRDefault="00066FCE" w:rsidP="00742F69">
      <w:pPr>
        <w:rPr>
          <w:rFonts w:cs="Arial"/>
          <w:sz w:val="22"/>
          <w:szCs w:val="22"/>
        </w:rPr>
      </w:pPr>
    </w:p>
    <w:p w:rsidR="00F87692" w:rsidRPr="00F87692" w:rsidRDefault="00F87692" w:rsidP="00F87692">
      <w:pPr>
        <w:rPr>
          <w:rFonts w:cs="Arial"/>
          <w:sz w:val="22"/>
          <w:szCs w:val="22"/>
        </w:rPr>
      </w:pPr>
      <w:r w:rsidRPr="00F87692">
        <w:rPr>
          <w:rFonts w:cs="Arial"/>
          <w:sz w:val="22"/>
          <w:szCs w:val="22"/>
        </w:rPr>
        <w:t>Die Nachhaltung erfolgt durch die jeweiligen Teamleiter/innen</w:t>
      </w:r>
      <w:r>
        <w:rPr>
          <w:rFonts w:cs="Arial"/>
          <w:sz w:val="22"/>
          <w:szCs w:val="22"/>
        </w:rPr>
        <w:t>.</w:t>
      </w:r>
    </w:p>
    <w:p w:rsidR="00D930D3" w:rsidRPr="00C07DF9" w:rsidRDefault="00D930D3" w:rsidP="00742F69">
      <w:pPr>
        <w:rPr>
          <w:rFonts w:cs="Arial"/>
          <w:sz w:val="22"/>
          <w:szCs w:val="22"/>
        </w:rPr>
      </w:pPr>
    </w:p>
    <w:p w:rsidR="00742F69" w:rsidRPr="00C07DF9" w:rsidRDefault="00742F69" w:rsidP="00742F69">
      <w:pPr>
        <w:rPr>
          <w:rFonts w:cs="Arial"/>
          <w:sz w:val="22"/>
          <w:szCs w:val="22"/>
        </w:rPr>
      </w:pPr>
    </w:p>
    <w:p w:rsidR="00D930D3" w:rsidRDefault="00D930D3" w:rsidP="00742F69">
      <w:pPr>
        <w:rPr>
          <w:rFonts w:cs="Arial"/>
        </w:rPr>
      </w:pPr>
    </w:p>
    <w:p w:rsidR="00D930D3" w:rsidRDefault="00D930D3" w:rsidP="00742F69">
      <w:pPr>
        <w:rPr>
          <w:rFonts w:cs="Arial"/>
        </w:rPr>
      </w:pPr>
    </w:p>
    <w:p w:rsidR="00C07DF9" w:rsidRPr="009A75F0" w:rsidRDefault="00C07DF9" w:rsidP="00D930D3">
      <w:pPr>
        <w:rPr>
          <w:rFonts w:cs="Arial"/>
          <w:sz w:val="22"/>
          <w:szCs w:val="22"/>
        </w:rPr>
      </w:pPr>
      <w:r w:rsidRPr="009A75F0">
        <w:rPr>
          <w:rFonts w:cs="Arial"/>
          <w:sz w:val="22"/>
          <w:szCs w:val="22"/>
        </w:rPr>
        <w:t>Petra Gratzke</w:t>
      </w:r>
      <w:r w:rsidR="00D930D3" w:rsidRPr="009A75F0">
        <w:rPr>
          <w:rFonts w:cs="Arial"/>
          <w:sz w:val="22"/>
          <w:szCs w:val="22"/>
        </w:rPr>
        <w:tab/>
      </w:r>
      <w:r w:rsidR="00D930D3" w:rsidRPr="009A75F0">
        <w:rPr>
          <w:rFonts w:cs="Arial"/>
          <w:sz w:val="22"/>
          <w:szCs w:val="22"/>
        </w:rPr>
        <w:tab/>
      </w:r>
      <w:r w:rsidR="00D930D3" w:rsidRPr="009A75F0">
        <w:rPr>
          <w:rFonts w:cs="Arial"/>
          <w:sz w:val="22"/>
          <w:szCs w:val="22"/>
        </w:rPr>
        <w:tab/>
      </w:r>
      <w:r w:rsidR="00D930D3" w:rsidRPr="009A75F0">
        <w:rPr>
          <w:rFonts w:cs="Arial"/>
          <w:sz w:val="22"/>
          <w:szCs w:val="22"/>
        </w:rPr>
        <w:tab/>
      </w:r>
      <w:r w:rsidR="00D930D3" w:rsidRPr="009A75F0">
        <w:rPr>
          <w:rFonts w:cs="Arial"/>
          <w:sz w:val="22"/>
          <w:szCs w:val="22"/>
        </w:rPr>
        <w:tab/>
      </w:r>
      <w:r w:rsidRPr="009A75F0">
        <w:rPr>
          <w:rFonts w:cs="Arial"/>
          <w:sz w:val="22"/>
          <w:szCs w:val="22"/>
        </w:rPr>
        <w:tab/>
      </w:r>
      <w:r w:rsidR="00066FCE">
        <w:rPr>
          <w:rFonts w:cs="Arial"/>
          <w:sz w:val="22"/>
          <w:szCs w:val="22"/>
        </w:rPr>
        <w:tab/>
        <w:t xml:space="preserve">            17</w:t>
      </w:r>
      <w:r w:rsidRPr="009A75F0">
        <w:rPr>
          <w:rFonts w:cs="Arial"/>
          <w:sz w:val="22"/>
          <w:szCs w:val="22"/>
        </w:rPr>
        <w:t>.04.2013</w:t>
      </w:r>
      <w:r w:rsidR="00D930D3" w:rsidRPr="009A75F0">
        <w:rPr>
          <w:rFonts w:cs="Arial"/>
          <w:sz w:val="22"/>
          <w:szCs w:val="22"/>
        </w:rPr>
        <w:tab/>
      </w:r>
      <w:r w:rsidR="00D930D3" w:rsidRPr="009A75F0">
        <w:rPr>
          <w:rFonts w:cs="Arial"/>
          <w:sz w:val="22"/>
          <w:szCs w:val="22"/>
        </w:rPr>
        <w:tab/>
      </w:r>
    </w:p>
    <w:p w:rsidR="005F44A3" w:rsidRPr="009A75F0" w:rsidRDefault="00C07DF9" w:rsidP="00D930D3">
      <w:pPr>
        <w:rPr>
          <w:rFonts w:cs="Arial"/>
          <w:sz w:val="22"/>
          <w:szCs w:val="22"/>
        </w:rPr>
      </w:pPr>
      <w:r w:rsidRPr="009A75F0">
        <w:rPr>
          <w:rFonts w:cs="Arial"/>
          <w:sz w:val="22"/>
          <w:szCs w:val="22"/>
        </w:rPr>
        <w:t>BL 77</w:t>
      </w:r>
    </w:p>
    <w:sectPr w:rsidR="005F44A3" w:rsidRPr="009A75F0" w:rsidSect="005F44A3">
      <w:headerReference w:type="default" r:id="rId10"/>
      <w:footerReference w:type="defaul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F75" w:rsidRDefault="00F76F75" w:rsidP="005F44A3">
      <w:r>
        <w:separator/>
      </w:r>
    </w:p>
  </w:endnote>
  <w:endnote w:type="continuationSeparator" w:id="0">
    <w:p w:rsidR="00F76F75" w:rsidRDefault="00F76F75" w:rsidP="005F44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8"/>
      <w:docPartObj>
        <w:docPartGallery w:val="Page Numbers (Bottom of Page)"/>
        <w:docPartUnique/>
      </w:docPartObj>
    </w:sdtPr>
    <w:sdtEndPr>
      <w:rPr>
        <w:sz w:val="20"/>
        <w:szCs w:val="20"/>
      </w:rPr>
    </w:sdtEndPr>
    <w:sdtContent>
      <w:p w:rsidR="00D101D8" w:rsidRDefault="00673A7D">
        <w:pPr>
          <w:pStyle w:val="Fuzeile"/>
          <w:jc w:val="right"/>
        </w:pPr>
        <w:r w:rsidRPr="002A01F1">
          <w:rPr>
            <w:sz w:val="20"/>
            <w:szCs w:val="20"/>
          </w:rPr>
          <w:fldChar w:fldCharType="begin"/>
        </w:r>
        <w:r w:rsidR="00D101D8" w:rsidRPr="002A01F1">
          <w:rPr>
            <w:sz w:val="20"/>
            <w:szCs w:val="20"/>
          </w:rPr>
          <w:instrText xml:space="preserve"> PAGE   \* MERGEFORMAT </w:instrText>
        </w:r>
        <w:r w:rsidRPr="002A01F1">
          <w:rPr>
            <w:sz w:val="20"/>
            <w:szCs w:val="20"/>
          </w:rPr>
          <w:fldChar w:fldCharType="separate"/>
        </w:r>
        <w:r w:rsidR="00585F25">
          <w:rPr>
            <w:noProof/>
            <w:sz w:val="20"/>
            <w:szCs w:val="20"/>
          </w:rPr>
          <w:t>2</w:t>
        </w:r>
        <w:r w:rsidRPr="002A01F1">
          <w:rPr>
            <w:sz w:val="20"/>
            <w:szCs w:val="20"/>
          </w:rPr>
          <w:fldChar w:fldCharType="end"/>
        </w:r>
      </w:p>
    </w:sdtContent>
  </w:sdt>
  <w:p w:rsidR="00D101D8" w:rsidRDefault="00D101D8">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1D8" w:rsidRDefault="00D101D8" w:rsidP="00505BB4">
    <w:pPr>
      <w:pStyle w:val="Fuzeile"/>
      <w:ind w:left="4800" w:firstLine="4272"/>
    </w:pPr>
    <w: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F75" w:rsidRDefault="00F76F75" w:rsidP="005F44A3">
      <w:r>
        <w:separator/>
      </w:r>
    </w:p>
  </w:footnote>
  <w:footnote w:type="continuationSeparator" w:id="0">
    <w:p w:rsidR="00F76F75" w:rsidRDefault="00F76F75" w:rsidP="005F4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1D8" w:rsidRDefault="00D101D8">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6.75pt;height:6.75pt" o:bullet="t">
        <v:imagedata r:id="rId1" o:title="Aufzählungszeichen RotGrau"/>
      </v:shape>
    </w:pict>
  </w:numPicBullet>
  <w:numPicBullet w:numPicBulletId="1">
    <w:pict>
      <v:shape id="_x0000_i1037" type="#_x0000_t75" style="width:3in;height:3in" o:bullet="t"/>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00A2CA2"/>
    <w:multiLevelType w:val="hybridMultilevel"/>
    <w:tmpl w:val="6DE4274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1F419CA"/>
    <w:multiLevelType w:val="hybridMultilevel"/>
    <w:tmpl w:val="34B8FB3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5023D4B"/>
    <w:multiLevelType w:val="multilevel"/>
    <w:tmpl w:val="1528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53035A1"/>
    <w:multiLevelType w:val="hybridMultilevel"/>
    <w:tmpl w:val="0BDC7A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0E407284"/>
    <w:multiLevelType w:val="multilevel"/>
    <w:tmpl w:val="ED3E02D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nsid w:val="15C44104"/>
    <w:multiLevelType w:val="multilevel"/>
    <w:tmpl w:val="48DA631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296686"/>
    <w:multiLevelType w:val="hybridMultilevel"/>
    <w:tmpl w:val="9F0C0D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04A01DC"/>
    <w:multiLevelType w:val="hybridMultilevel"/>
    <w:tmpl w:val="06A6869C"/>
    <w:lvl w:ilvl="0" w:tplc="3C2A703C">
      <w:start w:val="1"/>
      <w:numFmt w:val="lowerLetter"/>
      <w:lvlText w:val="%1)"/>
      <w:lvlJc w:val="left"/>
      <w:pPr>
        <w:ind w:left="765" w:hanging="360"/>
      </w:pPr>
      <w:rPr>
        <w:rFonts w:cstheme="minorBidi" w:hint="default"/>
        <w:color w:val="auto"/>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14">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15">
    <w:nsid w:val="2B7E2BC1"/>
    <w:multiLevelType w:val="hybridMultilevel"/>
    <w:tmpl w:val="372622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E01140E"/>
    <w:multiLevelType w:val="hybridMultilevel"/>
    <w:tmpl w:val="3AB6C332"/>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31E3DFA"/>
    <w:multiLevelType w:val="hybridMultilevel"/>
    <w:tmpl w:val="FB686474"/>
    <w:lvl w:ilvl="0" w:tplc="0407000F">
      <w:start w:val="1"/>
      <w:numFmt w:val="decimal"/>
      <w:lvlText w:val="%1."/>
      <w:lvlJc w:val="left"/>
      <w:pPr>
        <w:ind w:left="720" w:hanging="360"/>
      </w:pPr>
      <w:rPr>
        <w:rFonts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44B5A4B"/>
    <w:multiLevelType w:val="hybridMultilevel"/>
    <w:tmpl w:val="C88A0B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7B2541B"/>
    <w:multiLevelType w:val="hybridMultilevel"/>
    <w:tmpl w:val="8CE258F8"/>
    <w:lvl w:ilvl="0" w:tplc="80D85C6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D67472B"/>
    <w:multiLevelType w:val="hybridMultilevel"/>
    <w:tmpl w:val="E78697F2"/>
    <w:lvl w:ilvl="0" w:tplc="04070017">
      <w:start w:val="1"/>
      <w:numFmt w:val="lowerLetter"/>
      <w:lvlText w:val="%1)"/>
      <w:lvlJc w:val="left"/>
      <w:pPr>
        <w:ind w:left="765" w:hanging="360"/>
      </w:p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21">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22">
    <w:nsid w:val="4F036DE8"/>
    <w:multiLevelType w:val="hybridMultilevel"/>
    <w:tmpl w:val="A17815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6110BC0"/>
    <w:multiLevelType w:val="hybridMultilevel"/>
    <w:tmpl w:val="DD9418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6926355"/>
    <w:multiLevelType w:val="multilevel"/>
    <w:tmpl w:val="47C6EA34"/>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8E94338"/>
    <w:multiLevelType w:val="multilevel"/>
    <w:tmpl w:val="ED3E02D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4"/>
  </w:num>
  <w:num w:numId="2">
    <w:abstractNumId w:val="21"/>
  </w:num>
  <w:num w:numId="3">
    <w:abstractNumId w:val="3"/>
  </w:num>
  <w:num w:numId="4">
    <w:abstractNumId w:val="14"/>
  </w:num>
  <w:num w:numId="5">
    <w:abstractNumId w:val="2"/>
  </w:num>
  <w:num w:numId="6">
    <w:abstractNumId w:val="2"/>
  </w:num>
  <w:num w:numId="7">
    <w:abstractNumId w:val="1"/>
  </w:num>
  <w:num w:numId="8">
    <w:abstractNumId w:val="1"/>
  </w:num>
  <w:num w:numId="9">
    <w:abstractNumId w:val="0"/>
  </w:num>
  <w:num w:numId="10">
    <w:abstractNumId w:val="0"/>
  </w:num>
  <w:num w:numId="11">
    <w:abstractNumId w:val="21"/>
  </w:num>
  <w:num w:numId="12">
    <w:abstractNumId w:val="14"/>
  </w:num>
  <w:num w:numId="13">
    <w:abstractNumId w:val="2"/>
  </w:num>
  <w:num w:numId="14">
    <w:abstractNumId w:val="1"/>
  </w:num>
  <w:num w:numId="15">
    <w:abstractNumId w:val="0"/>
  </w:num>
  <w:num w:numId="16">
    <w:abstractNumId w:val="21"/>
  </w:num>
  <w:num w:numId="17">
    <w:abstractNumId w:val="14"/>
  </w:num>
  <w:num w:numId="18">
    <w:abstractNumId w:val="2"/>
  </w:num>
  <w:num w:numId="19">
    <w:abstractNumId w:val="1"/>
  </w:num>
  <w:num w:numId="20">
    <w:abstractNumId w:val="0"/>
  </w:num>
  <w:num w:numId="21">
    <w:abstractNumId w:val="21"/>
  </w:num>
  <w:num w:numId="22">
    <w:abstractNumId w:val="14"/>
  </w:num>
  <w:num w:numId="23">
    <w:abstractNumId w:val="2"/>
  </w:num>
  <w:num w:numId="24">
    <w:abstractNumId w:val="1"/>
  </w:num>
  <w:num w:numId="25">
    <w:abstractNumId w:val="0"/>
  </w:num>
  <w:num w:numId="26">
    <w:abstractNumId w:val="21"/>
  </w:num>
  <w:num w:numId="27">
    <w:abstractNumId w:val="14"/>
  </w:num>
  <w:num w:numId="28">
    <w:abstractNumId w:val="2"/>
  </w:num>
  <w:num w:numId="29">
    <w:abstractNumId w:val="1"/>
  </w:num>
  <w:num w:numId="30">
    <w:abstractNumId w:val="0"/>
  </w:num>
  <w:num w:numId="31">
    <w:abstractNumId w:val="7"/>
  </w:num>
  <w:num w:numId="32">
    <w:abstractNumId w:val="15"/>
  </w:num>
  <w:num w:numId="33">
    <w:abstractNumId w:val="9"/>
  </w:num>
  <w:num w:numId="34">
    <w:abstractNumId w:val="23"/>
  </w:num>
  <w:num w:numId="35">
    <w:abstractNumId w:val="18"/>
  </w:num>
  <w:num w:numId="36">
    <w:abstractNumId w:val="12"/>
  </w:num>
  <w:num w:numId="37">
    <w:abstractNumId w:val="20"/>
  </w:num>
  <w:num w:numId="38">
    <w:abstractNumId w:val="13"/>
  </w:num>
  <w:num w:numId="39">
    <w:abstractNumId w:val="10"/>
  </w:num>
  <w:num w:numId="40">
    <w:abstractNumId w:val="16"/>
  </w:num>
  <w:num w:numId="41">
    <w:abstractNumId w:val="11"/>
  </w:num>
  <w:num w:numId="42">
    <w:abstractNumId w:val="5"/>
  </w:num>
  <w:num w:numId="43">
    <w:abstractNumId w:val="6"/>
  </w:num>
  <w:num w:numId="44">
    <w:abstractNumId w:val="25"/>
  </w:num>
  <w:num w:numId="45">
    <w:abstractNumId w:val="19"/>
  </w:num>
  <w:num w:numId="46">
    <w:abstractNumId w:val="24"/>
  </w:num>
  <w:num w:numId="47">
    <w:abstractNumId w:val="8"/>
  </w:num>
  <w:num w:numId="48">
    <w:abstractNumId w:val="22"/>
  </w:num>
  <w:num w:numId="4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95B2C"/>
    <w:rsid w:val="00066FCE"/>
    <w:rsid w:val="0007646F"/>
    <w:rsid w:val="00137004"/>
    <w:rsid w:val="00157490"/>
    <w:rsid w:val="001734F3"/>
    <w:rsid w:val="001E2D08"/>
    <w:rsid w:val="001F4CE9"/>
    <w:rsid w:val="00210C06"/>
    <w:rsid w:val="002155B6"/>
    <w:rsid w:val="002A01F1"/>
    <w:rsid w:val="002C1562"/>
    <w:rsid w:val="002E0076"/>
    <w:rsid w:val="00325ACF"/>
    <w:rsid w:val="0035695F"/>
    <w:rsid w:val="003647AA"/>
    <w:rsid w:val="00390368"/>
    <w:rsid w:val="003E5DAC"/>
    <w:rsid w:val="0041163E"/>
    <w:rsid w:val="00425B6F"/>
    <w:rsid w:val="00430E1E"/>
    <w:rsid w:val="00433EC3"/>
    <w:rsid w:val="0047288F"/>
    <w:rsid w:val="00472DDE"/>
    <w:rsid w:val="00474389"/>
    <w:rsid w:val="00476965"/>
    <w:rsid w:val="00486836"/>
    <w:rsid w:val="0049462B"/>
    <w:rsid w:val="005017CA"/>
    <w:rsid w:val="00505BB4"/>
    <w:rsid w:val="00573644"/>
    <w:rsid w:val="00585F25"/>
    <w:rsid w:val="005E12EE"/>
    <w:rsid w:val="005F44A3"/>
    <w:rsid w:val="005F6EBB"/>
    <w:rsid w:val="006375C0"/>
    <w:rsid w:val="00643E50"/>
    <w:rsid w:val="00660207"/>
    <w:rsid w:val="00673A7D"/>
    <w:rsid w:val="006834CF"/>
    <w:rsid w:val="00691209"/>
    <w:rsid w:val="006926A7"/>
    <w:rsid w:val="006B32E4"/>
    <w:rsid w:val="006E3F7A"/>
    <w:rsid w:val="00736B52"/>
    <w:rsid w:val="00742F69"/>
    <w:rsid w:val="00744291"/>
    <w:rsid w:val="00747CA5"/>
    <w:rsid w:val="007666AC"/>
    <w:rsid w:val="00786A16"/>
    <w:rsid w:val="007D1808"/>
    <w:rsid w:val="007E1B30"/>
    <w:rsid w:val="00801092"/>
    <w:rsid w:val="008109C8"/>
    <w:rsid w:val="008401AF"/>
    <w:rsid w:val="00844036"/>
    <w:rsid w:val="00881B9B"/>
    <w:rsid w:val="00895F99"/>
    <w:rsid w:val="009A75F0"/>
    <w:rsid w:val="009E1513"/>
    <w:rsid w:val="009F0DF1"/>
    <w:rsid w:val="00A16338"/>
    <w:rsid w:val="00A72361"/>
    <w:rsid w:val="00A75406"/>
    <w:rsid w:val="00AA439C"/>
    <w:rsid w:val="00AB6A41"/>
    <w:rsid w:val="00AC2A8D"/>
    <w:rsid w:val="00AF25B7"/>
    <w:rsid w:val="00B322F6"/>
    <w:rsid w:val="00B85039"/>
    <w:rsid w:val="00B93D58"/>
    <w:rsid w:val="00BD3547"/>
    <w:rsid w:val="00C07DF9"/>
    <w:rsid w:val="00C15192"/>
    <w:rsid w:val="00C31F49"/>
    <w:rsid w:val="00C56D91"/>
    <w:rsid w:val="00CA05BC"/>
    <w:rsid w:val="00CA7BAD"/>
    <w:rsid w:val="00CB720D"/>
    <w:rsid w:val="00D03298"/>
    <w:rsid w:val="00D101D8"/>
    <w:rsid w:val="00D70E54"/>
    <w:rsid w:val="00D8634A"/>
    <w:rsid w:val="00D930D3"/>
    <w:rsid w:val="00D95B2C"/>
    <w:rsid w:val="00DB265C"/>
    <w:rsid w:val="00DD3407"/>
    <w:rsid w:val="00DD4EA4"/>
    <w:rsid w:val="00DE00B2"/>
    <w:rsid w:val="00E93F63"/>
    <w:rsid w:val="00EC658C"/>
    <w:rsid w:val="00ED6F09"/>
    <w:rsid w:val="00F13AB6"/>
    <w:rsid w:val="00F3275C"/>
    <w:rsid w:val="00F501CF"/>
    <w:rsid w:val="00F61EC7"/>
    <w:rsid w:val="00F76F75"/>
    <w:rsid w:val="00F8769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Hyperlink" w:uiPriority="0"/>
    <w:lsdException w:name="Strong" w:uiPriority="22" w:qFormat="1"/>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qFormat/>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semiHidden/>
    <w:unhideWhenUsed/>
    <w:rsid w:val="005F44A3"/>
    <w:pPr>
      <w:tabs>
        <w:tab w:val="center" w:pos="4536"/>
        <w:tab w:val="right" w:pos="9072"/>
      </w:tabs>
    </w:pPr>
  </w:style>
  <w:style w:type="character" w:customStyle="1" w:styleId="KopfzeileZchn">
    <w:name w:val="Kopfzeile Zchn"/>
    <w:basedOn w:val="Absatz-Standardschriftart"/>
    <w:link w:val="Kopfzeile"/>
    <w:uiPriority w:val="99"/>
    <w:semiHidden/>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character" w:styleId="Hyperlink">
    <w:name w:val="Hyperlink"/>
    <w:basedOn w:val="Absatz-Standardschriftart"/>
    <w:unhideWhenUsed/>
    <w:rsid w:val="00742F69"/>
    <w:rPr>
      <w:color w:val="0000FF"/>
      <w:u w:val="single"/>
    </w:rPr>
  </w:style>
  <w:style w:type="character" w:styleId="BesuchterHyperlink">
    <w:name w:val="FollowedHyperlink"/>
    <w:basedOn w:val="Absatz-Standardschriftart"/>
    <w:uiPriority w:val="99"/>
    <w:semiHidden/>
    <w:unhideWhenUsed/>
    <w:rsid w:val="00DE00B2"/>
    <w:rPr>
      <w:color w:val="800080" w:themeColor="followedHyperlink"/>
      <w:u w:val="single"/>
    </w:rPr>
  </w:style>
  <w:style w:type="paragraph" w:customStyle="1" w:styleId="Default">
    <w:name w:val="Default"/>
    <w:rsid w:val="00505BB4"/>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unhideWhenUsed/>
    <w:rsid w:val="00505BB4"/>
    <w:pPr>
      <w:spacing w:after="100"/>
    </w:pPr>
    <w:rPr>
      <w:rFonts w:ascii="Times New Roman" w:hAnsi="Times New Roman"/>
      <w:szCs w:val="24"/>
    </w:rPr>
  </w:style>
  <w:style w:type="character" w:styleId="Fett">
    <w:name w:val="Strong"/>
    <w:basedOn w:val="Absatz-Standardschriftart"/>
    <w:uiPriority w:val="22"/>
    <w:qFormat/>
    <w:rsid w:val="00505BB4"/>
    <w:rPr>
      <w:b/>
      <w:bCs/>
    </w:rPr>
  </w:style>
</w:styles>
</file>

<file path=word/webSettings.xml><?xml version="1.0" encoding="utf-8"?>
<w:webSettings xmlns:r="http://schemas.openxmlformats.org/officeDocument/2006/relationships" xmlns:w="http://schemas.openxmlformats.org/wordprocessingml/2006/main">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 w:id="1477601060">
      <w:bodyDiv w:val="1"/>
      <w:marLeft w:val="0"/>
      <w:marRight w:val="0"/>
      <w:marTop w:val="0"/>
      <w:marBottom w:val="0"/>
      <w:divBdr>
        <w:top w:val="none" w:sz="0" w:space="0" w:color="auto"/>
        <w:left w:val="none" w:sz="0" w:space="0" w:color="auto"/>
        <w:bottom w:val="none" w:sz="0" w:space="0" w:color="auto"/>
        <w:right w:val="none" w:sz="0" w:space="0" w:color="auto"/>
      </w:divBdr>
    </w:div>
    <w:div w:id="1930113583">
      <w:bodyDiv w:val="1"/>
      <w:marLeft w:val="0"/>
      <w:marRight w:val="0"/>
      <w:marTop w:val="0"/>
      <w:marBottom w:val="0"/>
      <w:divBdr>
        <w:top w:val="none" w:sz="0" w:space="0" w:color="auto"/>
        <w:left w:val="none" w:sz="0" w:space="0" w:color="auto"/>
        <w:bottom w:val="none" w:sz="0" w:space="0" w:color="auto"/>
        <w:right w:val="none" w:sz="0" w:space="0" w:color="auto"/>
      </w:divBdr>
      <w:divsChild>
        <w:div w:id="939020700">
          <w:marLeft w:val="0"/>
          <w:marRight w:val="0"/>
          <w:marTop w:val="0"/>
          <w:marBottom w:val="0"/>
          <w:divBdr>
            <w:top w:val="none" w:sz="0" w:space="0" w:color="auto"/>
            <w:left w:val="none" w:sz="0" w:space="0" w:color="auto"/>
            <w:bottom w:val="none" w:sz="0" w:space="0" w:color="auto"/>
            <w:right w:val="none" w:sz="0" w:space="0" w:color="auto"/>
          </w:divBdr>
          <w:divsChild>
            <w:div w:id="160677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1150</Words>
  <Characters>7249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PatanR</dc:creator>
  <cp:lastModifiedBy>GratzkeP001</cp:lastModifiedBy>
  <cp:revision>30</cp:revision>
  <cp:lastPrinted>2012-06-13T06:33:00Z</cp:lastPrinted>
  <dcterms:created xsi:type="dcterms:W3CDTF">2013-04-16T13:44:00Z</dcterms:created>
  <dcterms:modified xsi:type="dcterms:W3CDTF">2013-04-19T10:21:00Z</dcterms:modified>
</cp:coreProperties>
</file>